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81" w:rsidRDefault="005F16D4">
      <w:pPr>
        <w:rPr>
          <w:rFonts w:hint="eastAsia"/>
          <w:lang w:eastAsia="zh-CN"/>
        </w:rPr>
      </w:pPr>
      <w:r>
        <w:rPr>
          <w:rFonts w:hint="eastAsia"/>
          <w:noProof/>
          <w:sz w:val="18"/>
          <w:szCs w:val="1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47" type="#_x0000_t202" style="position:absolute;margin-left:12pt;margin-top:12.2pt;width:144.05pt;height:154.05pt;z-index:251666944;mso-wrap-style:none" stroked="f">
            <v:textbox style="mso-fit-shape-to-text:t" inset="0,,0">
              <w:txbxContent>
                <w:p w:rsidR="009430B8" w:rsidRPr="009430B8" w:rsidRDefault="00C62222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828800" cy="1914525"/>
                        <wp:effectExtent l="19050" t="0" r="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C789E">
        <w:rPr>
          <w:b/>
          <w:noProof/>
          <w:sz w:val="18"/>
          <w:szCs w:val="18"/>
          <w:lang w:eastAsia="zh-CN"/>
        </w:rPr>
        <w:pict>
          <v:shape id="_x0000_s2109" type="#_x0000_t202" style="position:absolute;margin-left:180.05pt;margin-top:0;width:168pt;height:18pt;z-index:251655680" fillcolor="silver">
            <v:textbox style="mso-next-textbox:#_x0000_s2109" inset="7pt,0,7pt,0">
              <w:txbxContent>
                <w:p w:rsidR="004C789E" w:rsidRPr="003219F9" w:rsidRDefault="004C789E" w:rsidP="005F16D4">
                  <w:pPr>
                    <w:jc w:val="both"/>
                    <w:rPr>
                      <w:b/>
                    </w:rPr>
                  </w:pPr>
                  <w:r w:rsidRPr="003219F9">
                    <w:rPr>
                      <w:b/>
                    </w:rPr>
                    <w:t>1.  Specifications</w:t>
                  </w:r>
                </w:p>
              </w:txbxContent>
            </v:textbox>
          </v:shape>
        </w:pict>
      </w:r>
      <w:r w:rsidR="00395996">
        <w:rPr>
          <w:noProof/>
          <w:sz w:val="22"/>
          <w:szCs w:val="22"/>
          <w:lang w:eastAsia="zh-CN"/>
        </w:rPr>
        <w:pict>
          <v:line id="_x0000_s2089" style="position:absolute;z-index:251649536" from="2pt,-4pt" to="350pt,-4pt" strokeweight="1pt"/>
        </w:pict>
      </w:r>
      <w:r w:rsidR="002F7779">
        <w:rPr>
          <w:rFonts w:hint="eastAsia"/>
          <w:lang w:eastAsia="zh-CN"/>
        </w:rPr>
        <w:t xml:space="preserve">   </w:t>
      </w: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b/>
          <w:sz w:val="18"/>
          <w:szCs w:val="18"/>
          <w:lang w:eastAsia="zh-CN"/>
        </w:rPr>
      </w:pPr>
    </w:p>
    <w:p w:rsidR="00AB5781" w:rsidRDefault="00753334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  <w:r>
        <w:rPr>
          <w:b/>
          <w:noProof/>
          <w:sz w:val="18"/>
          <w:szCs w:val="18"/>
          <w:lang w:eastAsia="zh-CN"/>
        </w:rPr>
        <w:pict>
          <v:shape id="_x0000_s2120" type="#_x0000_t202" style="position:absolute;left:0;text-align:left;margin-left:180.05pt;margin-top:-.35pt;width:168.75pt;height:225pt;z-index:251659776" filled="f" stroked="f">
            <v:textbox style="mso-next-textbox:#_x0000_s2120" inset=".5mm,.3mm,.5mm,.3mm">
              <w:txbxContent>
                <w:p w:rsidR="007039B6" w:rsidRPr="007039B6" w:rsidRDefault="007039B6" w:rsidP="007039B6">
                  <w:pPr>
                    <w:pStyle w:val="Default"/>
                    <w:rPr>
                      <w:rFonts w:hint="eastAsia"/>
                      <w:sz w:val="22"/>
                      <w:szCs w:val="22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 xml:space="preserve">Rated Total Pressure: </w:t>
                  </w:r>
                  <w:r w:rsidRPr="007039B6">
                    <w:rPr>
                      <w:sz w:val="22"/>
                      <w:szCs w:val="22"/>
                    </w:rPr>
                    <w:t xml:space="preserve">50psig (3.455bar) surge; 30 psig (2.067bar) continuous to either pressure connection. </w:t>
                  </w:r>
                </w:p>
                <w:p w:rsidR="007039B6" w:rsidRPr="007039B6" w:rsidRDefault="007039B6" w:rsidP="007039B6">
                  <w:pPr>
                    <w:pStyle w:val="Default"/>
                    <w:rPr>
                      <w:rFonts w:hint="eastAsia"/>
                      <w:sz w:val="22"/>
                      <w:szCs w:val="22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>Media Compatibility:</w:t>
                  </w:r>
                  <w:r w:rsidRPr="007039B6">
                    <w:rPr>
                      <w:sz w:val="22"/>
                      <w:szCs w:val="22"/>
                    </w:rPr>
                    <w:t xml:space="preserve">  Air and compatible non combustible gases</w:t>
                  </w:r>
                  <w:r w:rsidRPr="007039B6">
                    <w:rPr>
                      <w:rFonts w:hint="eastAsia"/>
                      <w:sz w:val="22"/>
                      <w:szCs w:val="22"/>
                    </w:rPr>
                    <w:t>.</w:t>
                  </w:r>
                </w:p>
                <w:p w:rsidR="007039B6" w:rsidRPr="007039B6" w:rsidRDefault="007039B6" w:rsidP="007039B6">
                  <w:pPr>
                    <w:rPr>
                      <w:rFonts w:hint="eastAsia"/>
                      <w:sz w:val="22"/>
                      <w:szCs w:val="22"/>
                      <w:lang w:eastAsia="zh-CN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>Accuracy:</w:t>
                  </w:r>
                  <w:r w:rsidRPr="007039B6">
                    <w:rPr>
                      <w:sz w:val="22"/>
                      <w:szCs w:val="22"/>
                    </w:rPr>
                    <w:t xml:space="preserve">  </w:t>
                  </w:r>
                  <w:r w:rsidRPr="007039B6">
                    <w:rPr>
                      <w:rFonts w:hint="eastAsia"/>
                      <w:sz w:val="22"/>
                      <w:szCs w:val="22"/>
                    </w:rPr>
                    <w:sym w:font="Symbol" w:char="F0B1"/>
                  </w:r>
                  <w:r w:rsidRPr="007039B6">
                    <w:rPr>
                      <w:rFonts w:hint="eastAsia"/>
                      <w:sz w:val="22"/>
                      <w:szCs w:val="22"/>
                      <w:lang w:eastAsia="zh-CN"/>
                    </w:rPr>
                    <w:t>5</w:t>
                  </w:r>
                  <w:r w:rsidRPr="007039B6">
                    <w:rPr>
                      <w:rFonts w:hint="eastAsia"/>
                      <w:sz w:val="22"/>
                      <w:szCs w:val="22"/>
                    </w:rPr>
                    <w:t>%</w:t>
                  </w:r>
                  <w:r w:rsidRPr="007039B6">
                    <w:rPr>
                      <w:sz w:val="22"/>
                      <w:szCs w:val="22"/>
                    </w:rPr>
                    <w:t xml:space="preserve"> </w:t>
                  </w:r>
                  <w:r w:rsidRPr="007039B6">
                    <w:rPr>
                      <w:rFonts w:hint="eastAsia"/>
                      <w:sz w:val="22"/>
                      <w:szCs w:val="22"/>
                    </w:rPr>
                    <w:t xml:space="preserve">full span at 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0"/>
                      <w:attr w:name="UnitName" w:val="C"/>
                    </w:smartTagPr>
                    <w:r w:rsidRPr="007039B6">
                      <w:rPr>
                        <w:rFonts w:hint="eastAsia"/>
                        <w:sz w:val="22"/>
                        <w:szCs w:val="22"/>
                      </w:rPr>
                      <w:t>2</w:t>
                    </w:r>
                    <w:r w:rsidRPr="007039B6"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0</w:t>
                    </w:r>
                    <w:r w:rsidRPr="007039B6">
                      <w:rPr>
                        <w:rFonts w:hint="eastAsia"/>
                        <w:sz w:val="22"/>
                        <w:szCs w:val="22"/>
                      </w:rPr>
                      <w:sym w:font="Symbol" w:char="F0B0"/>
                    </w:r>
                  </w:smartTag>
                  <w:r w:rsidRPr="007039B6">
                    <w:rPr>
                      <w:rFonts w:hint="eastAsia"/>
                      <w:sz w:val="22"/>
                      <w:szCs w:val="22"/>
                    </w:rPr>
                    <w:t>C</w:t>
                  </w:r>
                  <w:r w:rsidRPr="007039B6">
                    <w:rPr>
                      <w:sz w:val="22"/>
                      <w:szCs w:val="22"/>
                    </w:rPr>
                    <w:t xml:space="preserve"> (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68"/>
                      <w:attr w:name="UnitName" w:val="F"/>
                    </w:smartTagPr>
                    <w:r w:rsidRPr="007039B6"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68</w:t>
                    </w:r>
                    <w:r w:rsidRPr="007039B6">
                      <w:rPr>
                        <w:sz w:val="22"/>
                        <w:szCs w:val="22"/>
                      </w:rPr>
                      <w:t xml:space="preserve"> </w:t>
                    </w:r>
                  </w:smartTag>
                  <w:r w:rsidRPr="007039B6">
                    <w:rPr>
                      <w:rFonts w:hint="eastAsia"/>
                      <w:sz w:val="22"/>
                      <w:szCs w:val="22"/>
                    </w:rPr>
                    <w:sym w:font="Symbol" w:char="F0B0"/>
                  </w:r>
                  <w:r w:rsidRPr="007039B6">
                    <w:rPr>
                      <w:sz w:val="22"/>
                      <w:szCs w:val="22"/>
                    </w:rPr>
                    <w:t>F)</w:t>
                  </w:r>
                  <w:r w:rsidRPr="007039B6">
                    <w:rPr>
                      <w:rFonts w:hint="eastAsia"/>
                      <w:sz w:val="22"/>
                      <w:szCs w:val="22"/>
                      <w:lang w:eastAsia="zh-CN"/>
                    </w:rPr>
                    <w:t>.</w:t>
                  </w:r>
                </w:p>
                <w:p w:rsidR="007039B6" w:rsidRPr="007039B6" w:rsidRDefault="007039B6" w:rsidP="007039B6">
                  <w:pPr>
                    <w:pStyle w:val="Default"/>
                    <w:rPr>
                      <w:rFonts w:hint="eastAsia"/>
                      <w:color w:val="auto"/>
                      <w:sz w:val="22"/>
                      <w:szCs w:val="22"/>
                      <w:lang w:eastAsia="en-US"/>
                    </w:rPr>
                  </w:pPr>
                  <w:r w:rsidRPr="007039B6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Ambient </w:t>
                  </w:r>
                  <w:smartTag w:uri="urn:schemas-microsoft-com:office:smarttags" w:element="place">
                    <w:smartTag w:uri="urn:schemas-microsoft-com:office:smarttags" w:element="PlaceName">
                      <w:r w:rsidRPr="007039B6">
                        <w:rPr>
                          <w:b/>
                          <w:color w:val="auto"/>
                          <w:sz w:val="22"/>
                          <w:szCs w:val="22"/>
                          <w:lang w:eastAsia="en-US"/>
                        </w:rPr>
                        <w:t>Temperature</w:t>
                      </w:r>
                    </w:smartTag>
                    <w:r w:rsidRPr="007039B6">
                      <w:rPr>
                        <w:b/>
                        <w:color w:val="auto"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smartTag w:uri="urn:schemas-microsoft-com:office:smarttags" w:element="PlaceType">
                      <w:r w:rsidRPr="007039B6">
                        <w:rPr>
                          <w:b/>
                          <w:color w:val="auto"/>
                          <w:sz w:val="22"/>
                          <w:szCs w:val="22"/>
                          <w:lang w:eastAsia="en-US"/>
                        </w:rPr>
                        <w:t>Range</w:t>
                      </w:r>
                    </w:smartTag>
                  </w:smartTag>
                  <w:r w:rsidRPr="007039B6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:</w:t>
                  </w:r>
                  <w:r w:rsidRPr="007039B6">
                    <w:rPr>
                      <w:sz w:val="22"/>
                      <w:szCs w:val="22"/>
                    </w:rPr>
                    <w:t xml:space="preserve"> </w:t>
                  </w:r>
                  <w:r w:rsidRPr="007039B6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-6.7 to 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49"/>
                      <w:attr w:name="UnitName" w:val="Ʀ轨&quot;醰&quot;藀&quot;켐&quot;켨&quot;콀&quot;랐ၩ콘&quot;쾈&quot;쾠&quot;쾸&quot;笠&quot;麐ၩ쿐&quot;쿸&quot;퀠&quot;⡸ၬ큠&quot;킈&quot;탈&quot;탈&quot;환&quot; Ƹ㺬ヸ佈ミ㹼ヸ씸&quot;ꗜヘ螨ၩ藀&quot; Ǐ Ǎ㳄ヸ횸&quot;㰔ヸ买ミ휐&quot;쯐&quot;캘&quot;ǅ&#10;IcaApi ǂ㺬ヸ佈ミ㹼ヸ씸&quot;ꗜヘꊘၩ藀&quot; Ǚ훈&quot;Ÿ Ǘ킈&quot;藀&quot;퀠&quot;켐&quot;쿸&quot;笠&quot;쿐&quot;笠&quot;큠&quot;콀&quot;탈&quot;쾠&quot; Ǯ㳄ヸ흐&quot;㰔ヸ买ミ혘&quot;힨&quot;쯐&quot;캘&quot;Ǧ흠&quot;Ÿ Ǥ킈&quot;藀&quot;퀠&quot;켐&quot;쿸&quot;笠&quot;쿐&quot;笠&quot;큠&quot;쾈&quot;탈&quot;쾸&quot; ǻ㳄ヸ㰔ヸ买ミ휐&quot;ퟨ&quot;쯐&quot;붨&quot;ǳ㳄ヸ㰔ヸ买ミ힨&quot;&quot;쯐&quot;춠&quot;ċ㳄ヸ㰔ヸ买ミퟨ&quot;&quot;쯐&quot;쳈&quot;ă㳄ヸ&quot;㰔ヸ买ミ&quot;&quot;쯐&quot;캘&quot;ě&quot;Ÿ ę킈&quot;藀&quot;퀠&quot;켐&quot;쿸&quot;笠&quot;쿐&quot;笠&quot;큠&quot;콘&quot;탈&quot;픸&quot; Đ㳄ヸ&quot;㰔ヸ买ミ&quot;쏘ၪ쯐&quot;캘&quot;Ĩ&quot;Ÿ Ħ킈&quot;藀&quot;퀠&quot;켐&quot;쿸&quot;笠&quot;쿐&quot;笠&quot;큠&quot;켨&quot;탈&quot;환&quot; Ľ㳄ヸ괸ၡ㰔ヸ买ミၪﵸ؋캘&quot;ĵ覠ၜŸ ĳ䮤㼀䜠伐䇰ၚ&quot;둞儻ǉၥZ㊨ၪ&quot;Ӥ큈&quot;L Ŋ&quot;≬皙區娨쓰ၣ솸ၣᤰ皙ݠॸ&quot;≬皙區诰ၙᤰ皙ݠॸ&quot;≬皙區婸謈ၙ诰ၙᤰ皙ݠॸ&quot;≬皙區趰ၙᤰ皙ݠॸ&quot;≬皙區嫈첨ၣ趰ၙᤰ皙ݠॸ&quot;≬皙區ꞈၙᤰ皙ݠॸ&quot;≬皙區嬘ﻀؒꞈၙᤰ皙ݠॸ&quot;≬皙 區ꫠၙᤰ皙ݠॸ&quot;≬皙&#10;區孨ꯈၙꫠၙᤰ皙ݠॸ{@Ax5Fk-~+CGProductFiles=Lƞ\؇ઝ䰛䙁꾤旒ઝ䰛䙁꾤旒؇蝬刳觩䦜힑に쪏ᢾ蝬刳觩䦜힑に쪏ᢾ㌈؈론姀姟䩼뎈쭹澭뀭론姀姟䩼뎈쭹澭뀭⑘؈汩撫됎䂯羛棵䡻뛢汩撫됎䂯羛棵䡻뛢嚈؈᳾蟯凊乫皌盥銪表᳾蟯凊乫皌盥銪表C=ǁǾ:CĞ&#10;俠⃐㫪ၩ〫鴰䌯尺樀㄀က䐀捯浵湥獴愠摮匠瑥楴杮s䐀̀Ѐ¾᐀䐀漀挀甀洀攀渀琀猀 愀渀搀 匀攀琀琀椀渀最猀☀一㄀က䄀浤湩獩牴瑡牯㈀̀Ѐ¾᐀䄀搀洀椀渀椀猀琀爀愀琀漀爀ᰀ堀㄀က䄀灰楬慣楴湯䐠瑡a㠀̀Ѐ¾᐀䄀瀀瀀氀椀挀愀琀椀漀渀 䐀愀琀愀 䈀㄀က䴀捩潲潳瑦⨀̀Ѐ¾᐀䴀椀挀爀漀猀漀昀琀᠀䈀㄀က吀浥汰瑡獥⨀̀Ѐ¾᐀吀攀洀瀀氀愀琀攀猀᠀::ń&#10;&quot;俠⃐㫪ၩ〫鴰䌯尺樀㄀က䐀捯浵湥獴愠摮匠瑥楴杮s䐀̀Ѐ¾᐀䐀漀挀甀洀攀渀琀猀 愀渀搀 匀攀琀琀椀渀最猀☀一㄀က䄀浤湩獩牴瑡牯㈀̀Ѐ¾᐀䄀搀洀椀渀椀猀琀爀愀琀漀爀ᰀ堀㄀က䄀灰楬慣楴湯䐠瑡a㠀̀Ѐ¾᐀䄀瀀瀀氀椀挀愀琀椀漀渀 䐀愀琀愀 䈀㄀က䴀捩潲潳瑦⨀̀Ѐ¾᐀䴀椀挀爀漀猀漀昀琀᠀䈀㄀က吀浥汰瑡獥⨀̀Ѐ¾᐀吀攀洀瀀氀愀琀攀猀᠀::Ɗ&quot;潄畣敭瑮⁳湡⁤敓瑴湩獧D뻯Documents and Settings&amp;N1摁業楮瑳慲潴r2뻯AdministratorX1灁汰捩瑡潩⁮慄慴8뻯Application Data B1楍牣獯景t*뻯Microsoft:1晏楦散$뻯Office:1敒散瑮$뻯Recent::ư&#10;&quot;俠⃐㫪ၩ〫鴰䌯尺樀㄀က䐀捯浵湥獴愠摮匠瑥楴杮s䐀̀Ѐ¾᐀䐀漀挀甀洀攀渀琀猀 愀渀搀 匀攀琀琀椀渀最猀☀一㄀က䄀浤湩獩牴瑡牯㈀̀Ѐ¾᐀䄀搀洀椀渀椀猀琀爀愀琀漀爀ᰀ堀㄀က䄀灰楬慣楴湯䐠瑡a㠀̀Ѐ¾᐀䄀瀀瀀氀椀挀愀琀椀漀渀 䐀愀琀愀 䈀㄀က䴀捩潲潳瑦⨀̀Ѐ¾᐀䴀椀挀爀漀猀漀昀琀᠀䈀㄀က吀浥汰瑡獥⨀̀Ѐ¾᐀吀攀洀瀀氀愀琀攀猀᠀:Ƕθ疧&quot;퉠&quot;ǱϨ疧&quot;&quot;Čϐ疧&quot;&quot;ćԁԀ쯕塜턞ᢘ讂⢦Ǵ8Ă풨#퓐#4#퓘#텰&quot;####&amp;ĭ羬知췯覫䀀䯠؇&quot;襈&quot;&quot;&quot;&quot;А䷠؇&#10;꼠&quot;&quot;㖔삮⽎蓢&amp;Ň耂(Ă%H茂`%ꂂȒ%`Œ*urn:schemas-microsoft-com:office:smarttags]Ŧl￡￡䔠䙍Ѐ̀ŀðꦀЀᢨၠ耀耀翿翿耀耀翿翿ጤᎈᏬᑐᒴᔘᕼᗠᙄᚨᜌᝰ។ᠸᢜᤀᥤᧈᨬ᪐᫴᭘ᮼᰠᲄ᳨ᵌᶰḔṸỜὀᾤ ⁬⃐ℴ↘⇼≠⋄⌨⎌⏰⑔Ⓒ├▀◤♈⚬✐❴⟘⠼⢠⤄⥨⧌⨰⪔⫸⭜⯀ⰤⲈⳬⵐⶴ⸘⹼⻠⽄⾨「ばピㄸ㆜㈀㉤㋈㌬㎐㏴㑘㒼㔠㖄㗨㙌㚰㜔㝸㟜㡀㢤㤈"/>
                    </w:smartTagPr>
                    <w:r w:rsidRPr="007039B6">
                      <w:rPr>
                        <w:rFonts w:hint="eastAsia"/>
                        <w:color w:val="auto"/>
                        <w:sz w:val="22"/>
                        <w:szCs w:val="22"/>
                        <w:lang w:eastAsia="en-US"/>
                      </w:rPr>
                      <w:t>49</w:t>
                    </w:r>
                    <w:r w:rsidRPr="007039B6">
                      <w:rPr>
                        <w:color w:val="auto"/>
                        <w:sz w:val="22"/>
                        <w:szCs w:val="22"/>
                        <w:lang w:eastAsia="en-US"/>
                      </w:rPr>
                      <w:t>°C</w:t>
                    </w:r>
                  </w:smartTag>
                  <w:r w:rsidRPr="007039B6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(</w:t>
                  </w:r>
                  <w:r w:rsidRPr="007039B6">
                    <w:rPr>
                      <w:rFonts w:hint="eastAsia"/>
                      <w:color w:val="auto"/>
                      <w:sz w:val="22"/>
                      <w:szCs w:val="22"/>
                      <w:lang w:eastAsia="en-US"/>
                    </w:rPr>
                    <w:t>20</w:t>
                  </w:r>
                  <w:r w:rsidRPr="007039B6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to 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20"/>
                      <w:attr w:name="UnitName" w:val="i ǂ㺬ヸ佈ミ㹼ヸ씸&quot;ꗜヘꊘၩ藀&quot; Ǚ훈&quot;Ÿ Ǘ킈&quot;藀&quot;퀠&quot;켐&quot;쿸&quot;笠&quot;쿐&quot;笠&quot;큠&quot;콀&quot;탈&quot;쾠&quot; Ǯ㳄ヸ흐&quot;㰔ヸ买ミ혘&quot;힨&quot;쯐&quot;캘&quot;"/>
                    </w:smartTagPr>
                    <w:r w:rsidRPr="007039B6">
                      <w:rPr>
                        <w:rFonts w:hint="eastAsia"/>
                        <w:color w:val="auto"/>
                        <w:sz w:val="22"/>
                        <w:szCs w:val="22"/>
                        <w:lang w:eastAsia="en-US"/>
                      </w:rPr>
                      <w:t>120</w:t>
                    </w:r>
                    <w:r w:rsidRPr="007039B6">
                      <w:rPr>
                        <w:color w:val="auto"/>
                        <w:sz w:val="22"/>
                        <w:szCs w:val="22"/>
                        <w:lang w:eastAsia="en-US"/>
                      </w:rPr>
                      <w:t>°F</w:t>
                    </w:r>
                  </w:smartTag>
                  <w:r w:rsidRPr="007039B6">
                    <w:rPr>
                      <w:color w:val="auto"/>
                      <w:sz w:val="22"/>
                      <w:szCs w:val="22"/>
                      <w:lang w:eastAsia="en-US"/>
                    </w:rPr>
                    <w:t>)</w:t>
                  </w:r>
                  <w:r w:rsidRPr="007039B6">
                    <w:rPr>
                      <w:rFonts w:hint="eastAsia"/>
                      <w:color w:val="auto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7039B6" w:rsidRPr="007039B6" w:rsidRDefault="007039B6" w:rsidP="007039B6">
                  <w:pPr>
                    <w:spacing w:line="260" w:lineRule="atLeast"/>
                    <w:rPr>
                      <w:rFonts w:hint="eastAsia"/>
                      <w:sz w:val="22"/>
                      <w:szCs w:val="22"/>
                      <w:lang w:eastAsia="zh-CN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>Process Connections:</w:t>
                  </w:r>
                  <w:r w:rsidRPr="007039B6">
                    <w:rPr>
                      <w:sz w:val="22"/>
                      <w:szCs w:val="22"/>
                    </w:rPr>
                    <w:t xml:space="preserve">  high and low pressure taps – on </w:t>
                  </w:r>
                  <w:r w:rsidRPr="007039B6">
                    <w:rPr>
                      <w:rFonts w:hint="eastAsia"/>
                      <w:sz w:val="22"/>
                      <w:szCs w:val="22"/>
                      <w:lang w:eastAsia="zh-CN"/>
                    </w:rPr>
                    <w:t>the</w:t>
                  </w:r>
                  <w:r w:rsidRPr="007039B6">
                    <w:rPr>
                      <w:sz w:val="22"/>
                      <w:szCs w:val="22"/>
                    </w:rPr>
                    <w:t xml:space="preserve"> </w:t>
                  </w:r>
                  <w:r w:rsidRPr="007039B6">
                    <w:rPr>
                      <w:rFonts w:hint="eastAsia"/>
                      <w:sz w:val="22"/>
                      <w:szCs w:val="22"/>
                      <w:lang w:eastAsia="zh-CN"/>
                    </w:rPr>
                    <w:t>top.</w:t>
                  </w:r>
                </w:p>
                <w:p w:rsidR="007039B6" w:rsidRPr="007039B6" w:rsidRDefault="007039B6" w:rsidP="007039B6">
                  <w:pPr>
                    <w:pStyle w:val="Default"/>
                    <w:rPr>
                      <w:rFonts w:hint="eastAsia"/>
                      <w:color w:val="auto"/>
                      <w:sz w:val="22"/>
                      <w:szCs w:val="22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>Housing:</w:t>
                  </w:r>
                  <w:r w:rsidRPr="007039B6">
                    <w:rPr>
                      <w:sz w:val="22"/>
                      <w:szCs w:val="22"/>
                    </w:rPr>
                    <w:t xml:space="preserve">  </w:t>
                  </w:r>
                  <w:r w:rsidRPr="007039B6">
                    <w:rPr>
                      <w:color w:val="auto"/>
                      <w:sz w:val="22"/>
                      <w:szCs w:val="22"/>
                    </w:rPr>
                    <w:t>Glass-filled nylon, polycarbonate cover</w:t>
                  </w:r>
                  <w:r w:rsidRPr="007039B6">
                    <w:rPr>
                      <w:rFonts w:hint="eastAsia"/>
                      <w:color w:val="auto"/>
                      <w:sz w:val="22"/>
                      <w:szCs w:val="22"/>
                    </w:rPr>
                    <w:t>.</w:t>
                  </w:r>
                </w:p>
                <w:p w:rsidR="007039B6" w:rsidRPr="007039B6" w:rsidRDefault="007039B6" w:rsidP="007039B6">
                  <w:pPr>
                    <w:pStyle w:val="Default"/>
                    <w:rPr>
                      <w:rFonts w:hint="eastAsia"/>
                      <w:color w:val="auto"/>
                      <w:sz w:val="22"/>
                      <w:szCs w:val="22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 xml:space="preserve">Mounting: </w:t>
                  </w:r>
                  <w:r w:rsidRPr="007039B6">
                    <w:rPr>
                      <w:color w:val="auto"/>
                      <w:sz w:val="22"/>
                      <w:szCs w:val="22"/>
                    </w:rPr>
                    <w:t>Vertical, consult the factory for other positions</w:t>
                  </w:r>
                </w:p>
                <w:p w:rsidR="007039B6" w:rsidRPr="007039B6" w:rsidRDefault="007039B6" w:rsidP="007039B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7039B6">
                    <w:rPr>
                      <w:b/>
                      <w:sz w:val="22"/>
                      <w:szCs w:val="22"/>
                    </w:rPr>
                    <w:t>Weight:</w:t>
                  </w:r>
                  <w:r w:rsidRPr="007039B6">
                    <w:rPr>
                      <w:sz w:val="22"/>
                      <w:szCs w:val="22"/>
                    </w:rPr>
                    <w:t xml:space="preserve">  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20"/>
                      <w:attr w:name="UnitName" w:val="g"/>
                    </w:smartTagPr>
                    <w:r w:rsidRPr="007039B6">
                      <w:rPr>
                        <w:rFonts w:hint="eastAsia"/>
                        <w:sz w:val="22"/>
                        <w:szCs w:val="22"/>
                      </w:rPr>
                      <w:t>220g</w:t>
                    </w:r>
                  </w:smartTag>
                  <w:r w:rsidRPr="007039B6">
                    <w:rPr>
                      <w:sz w:val="22"/>
                      <w:szCs w:val="22"/>
                    </w:rPr>
                    <w:t xml:space="preserve">  </w:t>
                  </w:r>
                </w:p>
                <w:p w:rsidR="004A16C8" w:rsidRPr="007039B6" w:rsidRDefault="004A16C8" w:rsidP="007039B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4A16C8" w:rsidRDefault="004A16C8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3F2B47" w:rsidRPr="00E10919" w:rsidRDefault="003F2B47" w:rsidP="004A16C8">
      <w:pPr>
        <w:snapToGrid w:val="0"/>
        <w:spacing w:line="260" w:lineRule="atLeast"/>
        <w:ind w:left="3600"/>
        <w:rPr>
          <w:rFonts w:hint="eastAsia"/>
          <w:sz w:val="18"/>
          <w:szCs w:val="18"/>
          <w:lang w:eastAsia="zh-CN"/>
        </w:rPr>
      </w:pPr>
    </w:p>
    <w:p w:rsidR="00AB5781" w:rsidRDefault="00AB5781"/>
    <w:p w:rsidR="00AB5781" w:rsidRDefault="002A45A5">
      <w:pPr>
        <w:rPr>
          <w:rFonts w:hint="eastAsia"/>
          <w:sz w:val="22"/>
          <w:szCs w:val="22"/>
          <w:lang w:eastAsia="zh-CN"/>
        </w:rPr>
      </w:pPr>
      <w:r>
        <w:rPr>
          <w:b/>
          <w:noProof/>
          <w:sz w:val="18"/>
          <w:szCs w:val="18"/>
          <w:lang w:eastAsia="zh-CN"/>
        </w:rPr>
        <w:pict>
          <v:shape id="_x0000_s2110" type="#_x0000_t202" style="position:absolute;margin-left:180pt;margin-top:3.4pt;width:167.25pt;height:15.6pt;z-index:251656704" fillcolor="silver">
            <v:textbox style="mso-next-textbox:#_x0000_s2110" inset=",0,,0">
              <w:txbxContent>
                <w:p w:rsidR="004C789E" w:rsidRPr="003219F9" w:rsidRDefault="004C789E" w:rsidP="004C789E">
                  <w:pPr>
                    <w:rPr>
                      <w:rFonts w:hint="eastAsia"/>
                      <w:b/>
                      <w:lang w:eastAsia="zh-CN"/>
                    </w:rPr>
                  </w:pPr>
                  <w:r w:rsidRPr="003219F9">
                    <w:rPr>
                      <w:rFonts w:hint="eastAsia"/>
                      <w:b/>
                      <w:lang w:eastAsia="zh-CN"/>
                    </w:rPr>
                    <w:t>3</w:t>
                  </w:r>
                  <w:r w:rsidRPr="003219F9">
                    <w:rPr>
                      <w:b/>
                    </w:rPr>
                    <w:t xml:space="preserve">.  </w:t>
                  </w:r>
                  <w:r w:rsidRPr="003219F9">
                    <w:rPr>
                      <w:rFonts w:hint="eastAsia"/>
                      <w:b/>
                      <w:lang w:eastAsia="zh-CN"/>
                    </w:rPr>
                    <w:t>Mounting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  <w:lang w:eastAsia="zh-CN"/>
        </w:rPr>
        <w:pict>
          <v:shape id="_x0000_s2108" type="#_x0000_t202" style="position:absolute;margin-left:12pt;margin-top:3.4pt;width:156pt;height:15.6pt;z-index:251654656" fillcolor="silver">
            <v:textbox style="mso-next-textbox:#_x0000_s2108" inset=",0,,0">
              <w:txbxContent>
                <w:p w:rsidR="004C789E" w:rsidRPr="003219F9" w:rsidRDefault="004C789E" w:rsidP="004C789E">
                  <w:pPr>
                    <w:rPr>
                      <w:b/>
                    </w:rPr>
                  </w:pPr>
                  <w:r w:rsidRPr="003219F9">
                    <w:rPr>
                      <w:b/>
                    </w:rPr>
                    <w:t>2.  Installation</w:t>
                  </w:r>
                </w:p>
              </w:txbxContent>
            </v:textbox>
          </v:shape>
        </w:pict>
      </w:r>
    </w:p>
    <w:p w:rsidR="004E2DA4" w:rsidRDefault="00C625F0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noProof/>
          <w:sz w:val="22"/>
          <w:szCs w:val="22"/>
          <w:lang w:eastAsia="zh-CN"/>
        </w:rPr>
        <w:pict>
          <v:shape id="_x0000_s2096" type="#_x0000_t202" style="position:absolute;margin-left:176.25pt;margin-top:8pt;width:168pt;height:225.75pt;z-index:251651584" stroked="f">
            <v:textbox style="mso-next-textbox:#_x0000_s2096">
              <w:txbxContent>
                <w:p w:rsidR="004E2DA4" w:rsidRPr="004A16C8" w:rsidRDefault="004E2DA4" w:rsidP="004C789E">
                  <w:pPr>
                    <w:rPr>
                      <w:b/>
                      <w:sz w:val="22"/>
                      <w:szCs w:val="22"/>
                    </w:rPr>
                  </w:pPr>
                  <w:r w:rsidRPr="004A16C8">
                    <w:rPr>
                      <w:b/>
                      <w:sz w:val="22"/>
                      <w:szCs w:val="22"/>
                    </w:rPr>
                    <w:t>Surface Mounting</w:t>
                  </w:r>
                </w:p>
                <w:p w:rsidR="007039B6" w:rsidRDefault="007039B6" w:rsidP="007039B6">
                  <w:pPr>
                    <w:jc w:val="both"/>
                    <w:rPr>
                      <w:rFonts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 xml:space="preserve">Drill 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>2</w:t>
                  </w:r>
                  <w:r w:rsidRPr="00E10919">
                    <w:rPr>
                      <w:sz w:val="22"/>
                      <w:szCs w:val="22"/>
                    </w:rPr>
                    <w:t xml:space="preserve"> holes to match </w:t>
                  </w:r>
                  <w:r>
                    <w:rPr>
                      <w:sz w:val="22"/>
                      <w:szCs w:val="22"/>
                    </w:rPr>
                    <w:t xml:space="preserve">the </w:t>
                  </w:r>
                  <w:r w:rsidRPr="00E10919">
                    <w:rPr>
                      <w:sz w:val="22"/>
                      <w:szCs w:val="22"/>
                    </w:rPr>
                    <w:t>holes on the back of the ga</w:t>
                  </w:r>
                  <w:r>
                    <w:rPr>
                      <w:sz w:val="22"/>
                      <w:szCs w:val="22"/>
                    </w:rPr>
                    <w:t xml:space="preserve">uge. Secure the gauge with 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>2</w:t>
                  </w:r>
                  <w:r w:rsidRPr="00E10919">
                    <w:rPr>
                      <w:sz w:val="22"/>
                      <w:szCs w:val="22"/>
                    </w:rPr>
                    <w:t xml:space="preserve"> mounting screws of suitable length provided.</w:t>
                  </w:r>
                </w:p>
                <w:p w:rsidR="007039B6" w:rsidRDefault="007039B6" w:rsidP="007039B6">
                  <w:pPr>
                    <w:jc w:val="both"/>
                    <w:rPr>
                      <w:rFonts w:hint="eastAsia"/>
                      <w:sz w:val="22"/>
                      <w:szCs w:val="22"/>
                      <w:lang w:eastAsia="zh-CN"/>
                    </w:rPr>
                  </w:pPr>
                </w:p>
                <w:p w:rsidR="004E2DA4" w:rsidRPr="007039B6" w:rsidRDefault="00990545">
                  <w:r>
                    <w:object w:dxaOrig="15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.75pt;height:.75pt" o:ole="">
                        <v:imagedata r:id="rId8" o:title=""/>
                      </v:shape>
                      <o:OLEObject Type="Embed" ProgID="Photoshop.Image.10" ShapeID="_x0000_i1025" DrawAspect="Content" ObjectID="_1652183352" r:id="rId9">
                        <o:FieldCodes>\s</o:FieldCodes>
                      </o:OLEObject>
                    </w:object>
                  </w:r>
                  <w:r w:rsidR="00C62222"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952625" cy="1733550"/>
                        <wp:effectExtent l="19050" t="0" r="9525" b="0"/>
                        <wp:docPr id="3" name="图片 3" descr="无标题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无标题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2DA4" w:rsidRDefault="002A45A5">
      <w:pPr>
        <w:rPr>
          <w:rFonts w:hint="eastAsia"/>
          <w:sz w:val="22"/>
          <w:szCs w:val="22"/>
          <w:lang w:eastAsia="zh-CN"/>
        </w:rPr>
      </w:pPr>
      <w:r>
        <w:rPr>
          <w:noProof/>
          <w:sz w:val="22"/>
          <w:szCs w:val="22"/>
          <w:lang w:eastAsia="zh-CN"/>
        </w:rPr>
        <w:pict>
          <v:shape id="_x0000_s2093" type="#_x0000_t202" style="position:absolute;margin-left:.05pt;margin-top:.35pt;width:174pt;height:209.35pt;z-index:251650560" stroked="f">
            <v:textbox style="mso-next-textbox:#_x0000_s2093">
              <w:txbxContent>
                <w:p w:rsidR="004E2DA4" w:rsidRPr="004E2DA4" w:rsidRDefault="004E2DA4" w:rsidP="004C789E">
                  <w:pPr>
                    <w:numPr>
                      <w:ilvl w:val="0"/>
                      <w:numId w:val="1"/>
                    </w:numPr>
                    <w:ind w:left="357" w:hanging="357"/>
                    <w:jc w:val="both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Upon receipt please inspect the instrument for the intended application range.</w:t>
                  </w:r>
                </w:p>
                <w:p w:rsidR="004E2DA4" w:rsidRPr="004E2DA4" w:rsidRDefault="004E2DA4" w:rsidP="004C789E">
                  <w:pPr>
                    <w:numPr>
                      <w:ilvl w:val="0"/>
                      <w:numId w:val="1"/>
                    </w:numPr>
                    <w:ind w:left="357" w:hanging="357"/>
                    <w:jc w:val="both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The instrument should be installed in a place where excessive pressure is not present and the ambient temperature is less than </w:t>
                  </w:r>
                  <w:smartTag w:uri="urn:schemas-microsoft-com:office:smarttags" w:element="chmetcnv">
                    <w:smartTagPr>
                      <w:attr w:name="SourceValue" w:val="49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="007039B6"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49</w:t>
                    </w:r>
                    <w:r w:rsidRPr="00E10919">
                      <w:rPr>
                        <w:sz w:val="22"/>
                        <w:szCs w:val="22"/>
                      </w:rPr>
                      <w:t>°F</w:t>
                    </w:r>
                  </w:smartTag>
                  <w:r w:rsidRPr="00E10919">
                    <w:rPr>
                      <w:sz w:val="22"/>
                      <w:szCs w:val="22"/>
                    </w:rPr>
                    <w:t xml:space="preserve"> (</w:t>
                  </w:r>
                  <w:smartTag w:uri="urn:schemas-microsoft-com:office:smarttags" w:element="chmetcnv">
                    <w:smartTagPr>
                      <w:attr w:name="UnitName" w:val="ǚȈaṖ≆埰ԉƧȈ佴ミ⿈&quot;&#10;壔ӭ즸ӬƢȐ&#10;ᤠഹ鷠Ԉ膘З핐ԉƮȈᆸฤ聈㿸 ƪȌ㺬ヸ佈ミ㹼ヸ⿈&quot;ꗜヘ镰ԉ ƱȈ佴ミ⿈&quot;h 揄ӭ靐൉ ƼȌ㺬ヸ佈ミ㹼ヸ⿈&quot;ꗜヘ諠ԉ ƃȈ靴൉摠ӭ榘േƎȈ佴ミ⿈&quot;깴ӭ녰ӭ ƉȌ㺬ヸ佈ミ㹼ヸ⿈&quot;ꗜヘ俀ӭ\M ƐȈnameplate敄ӭ韨൉ƛȈ佴ミ⿈&quot;r儌ӭ韨൉ ŦȌ㺬ヸ佈ミ㹼ヸ⿈&quot;ꗜヘ窘േ ŭȈ頌൉竈േ挰ӭ稬േ風൉ŨȈinstalled ųȌ㺬ヸ佈ミ㹼ヸ⿈&quot;ꗜヘ䧨ӭȀ źȈ佴ミ⿈&quot;v㚼ӭ風൉ŅȈ糼േ鵰൉銘ԉ儌ӭ簘േŀȈisōȌИӬ손Ӭ섈Ӭ삀Ӭ뿸Ӭ뽰Ӭ뻨Ӭ빠Ӭേ뷘Ӭ娐Ӽ媠ԉ耈Ӷ쎐ӻസ剀൝ᠸԉ嘸Ӽ捠Ӭ࿘ളşȋ赘യ俠⃐㫪ၩ〫鴰䐯尺㘀㄀騀딹၈渀湡祣∀̀Ѐ횾㰶鹌퀹ᐹ渀愀渀挀礀᐀ġȈྐ䕸൅乀ӭall ĬȌ㺬ヸ佈ミ㹼ヸ⿈&quot;ꗜヘ箐഻䐸഻  ĳȌ㺬ヸ佈ミ㹼ヸ⿈&quot;ꗜヘ䑀ӭ䬘Ж ĺȈ佴ミ⿈&quot;$梌Ӭ䚨൅ąȈ68 ĂȌ㺬ヸ佈ミ㹼ヸ⿈&quot;ꗜヘ䑨ӭ䬘Ж ĉȈ宐യ㰔ヸ买ミ婨Г đȌ㺬ヸ佈ミ㹼ヸ⿈&quot;ꗜヘ䜘ӭ䬘Ж ĘȈ㜜ӭ桨Ӭ梐ӭǣȈ455 ǠȌ㺬ヸ佈ミ㹼ヸ⿈&quot;ꗜヘ㭠ӭ䬘Ж ǷȈ㟌ӭ栈ӭ㓐ӮǲȈ. ǿȌ㺬ヸ佈ミ㹼ヸ⿈&quot;ꗜヘ䏰ӭ䬘Ж ǆȈ佴ミ⿈&quot;0癬⽘ӭǁȈat ǎȌ㺬ヸ佈ミ㹼ヸ⿈&quot;ꗜヘ䆠ӭ䬘Ж ǕȈ佴ミ⿈&quot;.櫔ӭ〈ӭǐȈ20 ǝȌ㺬ヸ佈ミ㹼ヸ⿈&quot;ꗜヘ㐀ӭ䬘Ж ƤȈ佴ミ⿈&quot;9熌ി䀈൅ƯȈ&#10; ƬȌ㺬ヸ佈ミ㹼ヸ⿈&quot;ꗜヘ䃰ӭ䬘Ж ƳȈ〬ӭ癈睘ƾȈ;ƻȌ&#10;細Ԉ8퓨Ԃ欜ӭ尀㄀欰ӭဠ䐀䍏䵕繅1䐀̀歄ӭ⾾﬷鸠ﰹᐼ䐀漀歘ӭ洀攀渀琀猀 愀渀歬ӭ匀攀琀琀椀渀最猀殀ӭ䨀㄀鴀령ၐ䄀殔ӭ繉1㈀̀Ѐ⾾样殨ӭᐽ䄀搀洀椀渀椀爀愀琀漀爀᠀ƟȈ佴ミ⿈&quot;3直⺨ӭƚȈ%di ŧȌ㺬ヸ佈ミ㹼ヸ⿈&quot;ꗜヘ밨ഽ鯐Ԉ ŮȈ佴ミ⿈&quot;ğ泬ӭ汸ӭ ũȌ㺬ヸ佈ミ㹼ヸ⿈&quot;ꗜヘ泀ӭ ŰȈ沜ӭ消ӭ鶨ԉAYŻȈverticalF,ņȈ佴ミ⿈&quot;Ĩ涬ӭ洸ӭ ŁȌ㺬ヸ佈ミ㹼ヸ⿈&quot;ꗜヘ涀ӭ ňȈ浜ӭ湈ӭ泈ӭT œȈinstallationŞȈ佴ミ⿈&quot;ĵ閜ԉ淸ӭ řȌ㺬ヸ佈ミ㹼ヸ⿈&quot;ꗜヘ湀ӭ ĠȈ渜ӭ滠ӭ消ӭVAīȈ佴ミ⿈&quot;ĸ漄ӭ源ӭ ĶȌ㺬ヸ佈ミ㹼ヸ⿈&quot;ꗜヘ滘ӭ ĽȈ溴ӭ澠ӭ湈ӭWrĸȈrequiredY-ăȈ佴ミ⿈&quot;ŀ閴ԉ潐ӭ ĎȌ㺬ヸ佈ミ㹼ヸ⿈&quot;ꗜヘ澘ӭ ĕȈ潴ӭ瀸ӭ滠ӭr’ĐȈ佴ミ⿈&quot;Ł灜ӭ濨ӭ ěȌ㺬ヸ佈ミ㹼ヸ⿈&quot;ꗜヘ瀰ӭ ǢȈ瀌ӭ烨ӭ澠ӭ„ТǭȈ)Γ,ǪȈ佴ミ⿈&quot;ł焌ӭ炘ӭ ǵȌ㺬ヸ佈ミ㹼ヸ⿈&quot;ꗜヘ烠ӭ ǼȈ炼ӭ熘ӭ瀸ӭΆΤǇȈAllǄȈ佴ミ⿈&quot;ņ熼ӭ煈ӭ ǏȌ㺬ヸ佈ミ㹼ヸ⿈&quot;ꗜヘ熐ӭ ǖȈ煬ӭ牘ӭ烨ӭΎάǑȈstandardΎκǜȈ佴ミ⿈&quot;ŏ牼ӭ爈ӭ ƧȌ㺬ヸ佈ミ㹼ヸ⿈&quot;ꗜヘ牐ӭ ƮȈ爬ӭ猈ӭ熘ӭΔΤƩȈAΚΘƶȈ佴ミ⿈&quot;Ő猬ӭ犸ӭ ƱȌ㺬ヸ佈ミ㹼ヸ⿈&quot;ꗜヘ猀ӭ ƸȈ狜ӭ玸ӭ牘ӭΛΫƃȈ2ΟΛƀȈ佴ミ⿈&quot;Œ珜ӭ獨ӭ ƋȌ㺬ヸ佈ミ㹼ヸ⿈&quot;ꗜヘ现ӭ ƒȈ玌ӭ瑸ӭ猈ӭΤεƝȈgaugesΑΤΔƘȈ佴ミ⿈&quot;ř璜ӭ琨ӭ ţȌ㺬ヸ佈ミ㹼ヸ⿈&quot;ꗜヘ瑰ӭ ŪȈ瑌ӭ用ӭ玸ӭΥ-ŵȈareŲȈ佴ミ⿈&quot;ŝ&#10;界ӭ瓘ӭ ŽȌ㺬ヸ佈ミ㹼ヸ⿈&quot;ꗜヘ甠ӭ ńȈ瓼ӭ痨ӭ瑸ӭΥμŏȈcalibratedώŊȈ佴ミ⿈&quot;Ũ瘌ӭ疘ӭ ŕȌ㺬ヸ佈ミ㹼ヸ⿈&quot;ꗜヘ痠ӭ ŜȈ疼ӭ皘ӭ用ӭΫφħȈinΛĤȈ佴ミ⿈&quot;ū皼ӭ癈ӭ įȌ㺬ヸ佈ミ㹼ヸ⿈&quot;ꗜヘ皐ӭ ĶȈ癬ӭ睈ӭ痨ӭζάıȈtheľȈ佴ミ⿈&quot;ů睬ӭ相ӭ ĹȌ㺬ヸ佈ミ㹼ヸ⿈&quot;ꗜヘ着ӭ ĀȈ眜ӭ砈ӭ皘ӭκώċȈverticalλκĖȈ佴ミ⿈&quot;Ÿ砬ӭ瞸ӭ đȌ㺬ヸ佈ミ㹼ヸ⿈&quot;ꗜヘ砀ӭ ĘȈ矜ӭ磈ӭ睈ӭχάǣȈpositionχώǮȈ佴ミ⿈&quot;ƀ磬ӭ硸ӭ ǩȌ㺬ヸ佈ミ㹼ヸ⿈&quot;ꗜヘ磀ӭ ǰȈ碜ӭ祸ӭ砈ӭАеǻȈ.АтǸȈ佴ミ⿈&quot;ƃ禜ӭ礨ӭ ǃȌ㺬ヸ佈ミ㹼ヸ⿈&quot;ꗜヘ祰ӭ ǊȈ祌ӭ稨ӭ磈ӭВАǕȈToЛǒȈ佴ミ⿈&quot;Ɔ穌ӭ秘ӭ ǝȌ㺬ヸ佈ミ㹼ヸ⿈&quot;ꗜヘ稠ӭ ƤȈ秼ӭ竨ӭ祸ӭГЛƯȈmaintainГаƪȈ佴ミ⿈&quot;"/>
                      <w:attr w:name="SourceValue" w:val="1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="007039B6"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12</w:t>
                    </w:r>
                    <w:r w:rsidRPr="00E10919">
                      <w:rPr>
                        <w:sz w:val="22"/>
                        <w:szCs w:val="22"/>
                      </w:rPr>
                      <w:t>0°C</w:t>
                    </w:r>
                  </w:smartTag>
                  <w:r w:rsidRPr="00E10919">
                    <w:rPr>
                      <w:sz w:val="22"/>
                      <w:szCs w:val="22"/>
                    </w:rPr>
                    <w:t>)</w:t>
                  </w:r>
                  <w:r>
                    <w:rPr>
                      <w:rFonts w:hint="eastAsia"/>
                    </w:rPr>
                    <w:t>.</w:t>
                  </w:r>
                </w:p>
                <w:p w:rsidR="004E2DA4" w:rsidRPr="002A45A5" w:rsidRDefault="004E2DA4" w:rsidP="002A45A5">
                  <w:pPr>
                    <w:numPr>
                      <w:ilvl w:val="0"/>
                      <w:numId w:val="1"/>
                    </w:numPr>
                    <w:ind w:left="357" w:hanging="357"/>
                    <w:jc w:val="both"/>
                    <w:rPr>
                      <w:sz w:val="22"/>
                      <w:szCs w:val="22"/>
                    </w:rPr>
                  </w:pPr>
                  <w:r w:rsidRPr="00E10919">
                    <w:rPr>
                      <w:sz w:val="22"/>
                      <w:szCs w:val="22"/>
                    </w:rPr>
                    <w:t xml:space="preserve">All standard </w:t>
                  </w:r>
                  <w:r w:rsidR="00990545">
                    <w:rPr>
                      <w:rFonts w:hint="eastAsia"/>
                      <w:sz w:val="22"/>
                      <w:szCs w:val="22"/>
                      <w:lang w:eastAsia="zh-CN"/>
                    </w:rPr>
                    <w:t>P700</w:t>
                  </w:r>
                  <w:r w:rsidRPr="00E10919">
                    <w:rPr>
                      <w:sz w:val="22"/>
                      <w:szCs w:val="22"/>
                    </w:rPr>
                    <w:t xml:space="preserve"> gauges are calibrated in the vertical position</w:t>
                  </w:r>
                  <w:r w:rsidR="007039B6" w:rsidRPr="00E10919">
                    <w:rPr>
                      <w:sz w:val="22"/>
                      <w:szCs w:val="22"/>
                    </w:rPr>
                    <w:t xml:space="preserve">. </w:t>
                  </w:r>
                  <w:r w:rsidRPr="00E10919">
                    <w:rPr>
                      <w:sz w:val="22"/>
                      <w:szCs w:val="22"/>
                    </w:rPr>
                    <w:t>To maintain the specified accuracy, the gauge must be mounted in the vertical position.</w:t>
                  </w:r>
                </w:p>
              </w:txbxContent>
            </v:textbox>
          </v:shape>
        </w:pict>
      </w: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Pr="00E10919" w:rsidRDefault="004E2DA4">
      <w:pPr>
        <w:rPr>
          <w:rFonts w:hint="eastAsia"/>
          <w:sz w:val="22"/>
          <w:szCs w:val="22"/>
          <w:lang w:eastAsia="zh-CN"/>
        </w:rPr>
      </w:pPr>
    </w:p>
    <w:p w:rsidR="00AB5781" w:rsidRPr="00E10919" w:rsidRDefault="00AB5781">
      <w:pPr>
        <w:rPr>
          <w:sz w:val="22"/>
          <w:szCs w:val="22"/>
        </w:rPr>
      </w:pPr>
    </w:p>
    <w:p w:rsidR="00596DDA" w:rsidRPr="00E10919" w:rsidRDefault="00596DDA">
      <w:pPr>
        <w:rPr>
          <w:b/>
          <w:sz w:val="22"/>
          <w:szCs w:val="22"/>
        </w:rPr>
        <w:sectPr w:rsidR="00596DDA" w:rsidRPr="00E10919" w:rsidSect="00A46F64">
          <w:headerReference w:type="default" r:id="rId11"/>
          <w:footerReference w:type="default" r:id="rId12"/>
          <w:pgSz w:w="7920" w:h="12240" w:code="6"/>
          <w:pgMar w:top="1247" w:right="431" w:bottom="1247" w:left="431" w:header="431" w:footer="455" w:gutter="0"/>
          <w:pgNumType w:fmt="numberInDash"/>
          <w:cols w:space="720"/>
          <w:docGrid w:linePitch="360"/>
        </w:sectPr>
      </w:pPr>
    </w:p>
    <w:p w:rsidR="0072154B" w:rsidRPr="00E10919" w:rsidRDefault="0072154B">
      <w:pPr>
        <w:rPr>
          <w:sz w:val="22"/>
          <w:szCs w:val="22"/>
        </w:rPr>
      </w:pPr>
    </w:p>
    <w:p w:rsidR="0072154B" w:rsidRPr="00E10919" w:rsidRDefault="0072154B">
      <w:pPr>
        <w:rPr>
          <w:sz w:val="22"/>
          <w:szCs w:val="22"/>
        </w:rPr>
      </w:pPr>
    </w:p>
    <w:p w:rsidR="0072154B" w:rsidRPr="00E10919" w:rsidRDefault="0072154B">
      <w:pPr>
        <w:rPr>
          <w:sz w:val="22"/>
          <w:szCs w:val="22"/>
        </w:rPr>
      </w:pPr>
    </w:p>
    <w:p w:rsidR="0072154B" w:rsidRPr="00E10919" w:rsidRDefault="0072154B">
      <w:pPr>
        <w:rPr>
          <w:sz w:val="22"/>
          <w:szCs w:val="22"/>
        </w:rPr>
      </w:pPr>
    </w:p>
    <w:p w:rsidR="0072154B" w:rsidRPr="00E10919" w:rsidRDefault="0072154B">
      <w:pPr>
        <w:rPr>
          <w:sz w:val="22"/>
          <w:szCs w:val="22"/>
        </w:rPr>
      </w:pPr>
    </w:p>
    <w:p w:rsidR="0072154B" w:rsidRDefault="0072154B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4E2DA4" w:rsidRDefault="004E2DA4">
      <w:pPr>
        <w:rPr>
          <w:rFonts w:hint="eastAsia"/>
          <w:sz w:val="22"/>
          <w:szCs w:val="22"/>
          <w:lang w:eastAsia="zh-CN"/>
        </w:rPr>
      </w:pPr>
    </w:p>
    <w:p w:rsidR="00987495" w:rsidRPr="00E10919" w:rsidRDefault="00BC0D7E">
      <w:pPr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w:pict>
          <v:shape id="_x0000_s2119" type="#_x0000_t202" style="position:absolute;margin-left:186pt;margin-top:8.95pt;width:167.25pt;height:18pt;z-index:251658752" fillcolor="silver">
            <v:textbox style="mso-next-textbox:#_x0000_s2119" inset=",0,,0">
              <w:txbxContent>
                <w:p w:rsidR="004A16C8" w:rsidRPr="002F7779" w:rsidRDefault="004A16C8" w:rsidP="004A16C8">
                  <w:pPr>
                    <w:rPr>
                      <w:b/>
                      <w:lang w:val="en-CA" w:eastAsia="zh-CN"/>
                    </w:rPr>
                  </w:pPr>
                  <w:r w:rsidRPr="003219F9">
                    <w:rPr>
                      <w:rFonts w:hint="eastAsia"/>
                      <w:b/>
                      <w:lang w:eastAsia="zh-CN"/>
                    </w:rPr>
                    <w:t>5</w:t>
                  </w:r>
                  <w:r w:rsidRPr="003219F9">
                    <w:rPr>
                      <w:b/>
                    </w:rPr>
                    <w:t xml:space="preserve">.  </w:t>
                  </w:r>
                  <w:r w:rsidR="00390D8C" w:rsidRPr="004A16C8">
                    <w:rPr>
                      <w:b/>
                    </w:rPr>
                    <w:t>Zero Adjustment</w:t>
                  </w:r>
                </w:p>
              </w:txbxContent>
            </v:textbox>
          </v:shape>
        </w:pict>
      </w:r>
      <w:r w:rsidR="007039B6">
        <w:rPr>
          <w:noProof/>
          <w:sz w:val="22"/>
          <w:szCs w:val="22"/>
          <w:lang w:eastAsia="zh-CN"/>
        </w:rPr>
        <w:pict>
          <v:shape id="_x0000_s2118" type="#_x0000_t202" style="position:absolute;margin-left:0;margin-top:8.95pt;width:162pt;height:15.6pt;z-index:251657728" fillcolor="silver">
            <v:textbox style="mso-next-textbox:#_x0000_s2118" inset=",0,,0">
              <w:txbxContent>
                <w:p w:rsidR="004A16C8" w:rsidRDefault="004A16C8" w:rsidP="004A16C8">
                  <w:r w:rsidRPr="004A16C8">
                    <w:rPr>
                      <w:rFonts w:hint="eastAsia"/>
                      <w:b/>
                      <w:lang w:eastAsia="zh-CN"/>
                    </w:rPr>
                    <w:t>4</w:t>
                  </w:r>
                  <w:r w:rsidRPr="004A16C8">
                    <w:rPr>
                      <w:b/>
                    </w:rPr>
                    <w:t>.</w:t>
                  </w:r>
                  <w:r>
                    <w:t xml:space="preserve"> </w:t>
                  </w:r>
                  <w:r w:rsidR="00390D8C">
                    <w:rPr>
                      <w:b/>
                      <w:lang w:eastAsia="zh-CN"/>
                    </w:rPr>
                    <w:t>Pressure Connections</w:t>
                  </w:r>
                </w:p>
              </w:txbxContent>
            </v:textbox>
          </v:shape>
        </w:pict>
      </w:r>
      <w:r w:rsidR="00BE5114">
        <w:rPr>
          <w:b/>
          <w:noProof/>
          <w:sz w:val="18"/>
          <w:szCs w:val="18"/>
          <w:lang w:eastAsia="zh-CN"/>
        </w:rPr>
        <w:pict>
          <v:line id="_x0000_s2121" style="position:absolute;z-index:251661824" from="-1.55pt,-.5pt" to="346.45pt,-.5pt" strokeweight="1pt"/>
        </w:pict>
      </w:r>
    </w:p>
    <w:p w:rsidR="00E10919" w:rsidRPr="00E10919" w:rsidRDefault="00E10919">
      <w:pPr>
        <w:rPr>
          <w:sz w:val="22"/>
          <w:szCs w:val="22"/>
        </w:rPr>
      </w:pPr>
    </w:p>
    <w:p w:rsidR="00987495" w:rsidRPr="00E10919" w:rsidRDefault="00BC0D7E">
      <w:pPr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w:pict>
          <v:shape id="_x0000_s2134" type="#_x0000_t202" style="position:absolute;margin-left:180pt;margin-top:1.65pt;width:180pt;height:81pt;z-index:251662848" stroked="f">
            <v:textbox style="mso-next-textbox:#_x0000_s2134">
              <w:txbxContent>
                <w:p w:rsidR="00390D8C" w:rsidRPr="00390D8C" w:rsidRDefault="00390D8C" w:rsidP="006F6965">
                  <w:pPr>
                    <w:jc w:val="both"/>
                  </w:pPr>
                  <w:r w:rsidRPr="00E10919">
                    <w:rPr>
                      <w:sz w:val="22"/>
                      <w:szCs w:val="22"/>
                    </w:rPr>
                    <w:t xml:space="preserve">Zero adjustment can </w:t>
                  </w:r>
                  <w:r>
                    <w:rPr>
                      <w:sz w:val="22"/>
                      <w:szCs w:val="22"/>
                    </w:rPr>
                    <w:t xml:space="preserve">be made after the installation. </w:t>
                  </w:r>
                  <w:r w:rsidRPr="00E10919">
                    <w:rPr>
                      <w:sz w:val="22"/>
                      <w:szCs w:val="22"/>
                    </w:rPr>
                    <w:t>Use the zero adjusting screw at the bottom of the cover to zero the pointer while both the high and low pressure ports are open to atmospheric pressure.</w:t>
                  </w:r>
                </w:p>
              </w:txbxContent>
            </v:textbox>
          </v:shape>
        </w:pict>
      </w:r>
      <w:r w:rsidR="007039B6">
        <w:rPr>
          <w:noProof/>
          <w:sz w:val="22"/>
          <w:szCs w:val="22"/>
          <w:lang w:eastAsia="zh-CN"/>
        </w:rPr>
        <w:pict>
          <v:shape id="_x0000_s2107" type="#_x0000_t202" style="position:absolute;margin-left:-6pt;margin-top:1.65pt;width:174pt;height:1in;z-index:251653632" filled="f" stroked="f">
            <v:textbox style="mso-next-textbox:#_x0000_s2107">
              <w:txbxContent>
                <w:p w:rsidR="00AE14E4" w:rsidRPr="00390D8C" w:rsidRDefault="00390D8C" w:rsidP="007039B6">
                  <w:pPr>
                    <w:jc w:val="both"/>
                  </w:pPr>
                  <w:r w:rsidRPr="00800BF9">
                    <w:rPr>
                      <w:rFonts w:hint="eastAsia"/>
                      <w:b/>
                      <w:sz w:val="22"/>
                      <w:szCs w:val="22"/>
                    </w:rPr>
                    <w:t xml:space="preserve">Positive Pressure Measurement: 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Connect </w:t>
                  </w:r>
                  <w:r w:rsidRPr="00AE14E4">
                    <w:rPr>
                      <w:sz w:val="22"/>
                      <w:szCs w:val="22"/>
                    </w:rPr>
                    <w:t>the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pressure tubing to </w:t>
                  </w:r>
                  <w:r w:rsidR="00BC0D7E" w:rsidRPr="00AE14E4">
                    <w:rPr>
                      <w:sz w:val="22"/>
                      <w:szCs w:val="22"/>
                    </w:rPr>
                    <w:t>the port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marked </w:t>
                  </w:r>
                  <w:r w:rsidRPr="00AE14E4">
                    <w:rPr>
                      <w:sz w:val="22"/>
                      <w:szCs w:val="22"/>
                    </w:rPr>
                    <w:t>“</w:t>
                  </w:r>
                  <w:r w:rsidR="007039B6">
                    <w:rPr>
                      <w:rFonts w:hint="eastAsia"/>
                      <w:sz w:val="22"/>
                      <w:szCs w:val="22"/>
                      <w:lang w:eastAsia="zh-CN"/>
                    </w:rPr>
                    <w:t>HI</w:t>
                  </w:r>
                  <w:r w:rsidRPr="00AE14E4">
                    <w:rPr>
                      <w:sz w:val="22"/>
                      <w:szCs w:val="22"/>
                    </w:rPr>
                    <w:t>”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on the gage. </w:t>
                  </w:r>
                  <w:r w:rsidRPr="007039B6">
                    <w:rPr>
                      <w:rFonts w:hint="eastAsia"/>
                      <w:sz w:val="20"/>
                      <w:szCs w:val="20"/>
                    </w:rPr>
                    <w:t xml:space="preserve">Vent the </w:t>
                  </w:r>
                  <w:r w:rsidR="00BC0D7E">
                    <w:rPr>
                      <w:rFonts w:hint="eastAsia"/>
                      <w:sz w:val="22"/>
                      <w:szCs w:val="22"/>
                    </w:rPr>
                    <w:t>port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marked </w:t>
                  </w:r>
                  <w:r w:rsidRPr="00AE14E4">
                    <w:rPr>
                      <w:sz w:val="22"/>
                      <w:szCs w:val="22"/>
                    </w:rPr>
                    <w:t>“</w:t>
                  </w:r>
                  <w:r w:rsidR="007039B6" w:rsidRPr="007039B6">
                    <w:rPr>
                      <w:rFonts w:hint="eastAsia"/>
                      <w:sz w:val="21"/>
                      <w:szCs w:val="21"/>
                      <w:lang w:eastAsia="zh-CN"/>
                    </w:rPr>
                    <w:t>LO</w:t>
                  </w:r>
                  <w:r w:rsidRPr="00AE14E4">
                    <w:rPr>
                      <w:sz w:val="22"/>
                      <w:szCs w:val="22"/>
                    </w:rPr>
                    <w:t>”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to atmosphere.</w:t>
                  </w:r>
                </w:p>
              </w:txbxContent>
            </v:textbox>
          </v:shape>
        </w:pict>
      </w:r>
    </w:p>
    <w:p w:rsidR="00987495" w:rsidRPr="00E10919" w:rsidRDefault="00987495">
      <w:pPr>
        <w:rPr>
          <w:sz w:val="22"/>
          <w:szCs w:val="22"/>
        </w:rPr>
      </w:pPr>
    </w:p>
    <w:p w:rsidR="00F96203" w:rsidRDefault="00395996">
      <w:pPr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w:pict>
          <v:line id="_x0000_s2088" style="position:absolute;z-index:251648512" from="0,-439.4pt" to="348pt,-439.4pt" strokeweight="1pt"/>
        </w:pict>
      </w:r>
      <w:r w:rsidR="00596DDA" w:rsidRPr="00E10919">
        <w:rPr>
          <w:sz w:val="22"/>
          <w:szCs w:val="22"/>
        </w:rPr>
        <w:t xml:space="preserve"> </w:t>
      </w:r>
    </w:p>
    <w:p w:rsidR="00F96203" w:rsidRDefault="00F96203" w:rsidP="00F96203">
      <w:pPr>
        <w:rPr>
          <w:sz w:val="22"/>
          <w:szCs w:val="22"/>
        </w:rPr>
      </w:pPr>
    </w:p>
    <w:p w:rsidR="00AB5781" w:rsidRPr="00F96203" w:rsidRDefault="002443FF" w:rsidP="00F96203">
      <w:pPr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w:pict>
          <v:shape id="_x0000_s2090" type="#_x0000_t202" style="position:absolute;margin-left:0;margin-top:184.35pt;width:353.55pt;height:213.5pt;z-index:251660800;mso-wrap-style:none" strokecolor="#969696">
            <v:textbox style="mso-next-textbox:#_x0000_s2090;mso-fit-shape-to-text:t">
              <w:txbxContent>
                <w:p w:rsidR="00F96203" w:rsidRPr="002F1210" w:rsidRDefault="00C62222" w:rsidP="002F1210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4552950" cy="2609850"/>
                        <wp:effectExtent l="1905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2950" cy="2609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0D7E">
        <w:rPr>
          <w:noProof/>
          <w:sz w:val="22"/>
          <w:szCs w:val="22"/>
          <w:lang w:eastAsia="zh-CN"/>
        </w:rPr>
        <w:pict>
          <v:shape id="_x0000_s2142" type="#_x0000_t202" style="position:absolute;margin-left:180pt;margin-top:68.05pt;width:174pt;height:54pt;z-index:251664896" stroked="f">
            <v:textbox style="mso-next-textbox:#_x0000_s2142">
              <w:txbxContent>
                <w:p w:rsidR="002F1210" w:rsidRPr="009467A5" w:rsidRDefault="002F1210" w:rsidP="002F1210">
                  <w:pPr>
                    <w:jc w:val="both"/>
                    <w:rPr>
                      <w:sz w:val="22"/>
                      <w:szCs w:val="22"/>
                    </w:rPr>
                  </w:pPr>
                  <w:r w:rsidRPr="009467A5">
                    <w:rPr>
                      <w:sz w:val="22"/>
                      <w:szCs w:val="22"/>
                    </w:rPr>
                    <w:t>No special maintenance required other than keeping case exterior and covers clean.</w:t>
                  </w:r>
                </w:p>
              </w:txbxContent>
            </v:textbox>
          </v:shape>
        </w:pict>
      </w:r>
      <w:r w:rsidR="00BC0D7E">
        <w:rPr>
          <w:noProof/>
          <w:sz w:val="22"/>
          <w:szCs w:val="22"/>
          <w:lang w:eastAsia="zh-CN"/>
        </w:rPr>
        <w:pict>
          <v:shape id="_x0000_s2141" type="#_x0000_t202" style="position:absolute;margin-left:186pt;margin-top:41.05pt;width:167.25pt;height:14.75pt;z-index:251663872" fillcolor="silver">
            <v:textbox style="mso-next-textbox:#_x0000_s2141" inset=",0,,0">
              <w:txbxContent>
                <w:p w:rsidR="002F1210" w:rsidRPr="002F7779" w:rsidRDefault="002F1210" w:rsidP="004A16C8">
                  <w:pPr>
                    <w:rPr>
                      <w:rFonts w:hint="eastAsia"/>
                      <w:b/>
                      <w:lang w:val="en-CA" w:eastAsia="zh-CN"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6</w:t>
                  </w:r>
                  <w:r w:rsidRPr="003219F9">
                    <w:rPr>
                      <w:b/>
                    </w:rPr>
                    <w:t xml:space="preserve">.  </w:t>
                  </w:r>
                  <w:r>
                    <w:rPr>
                      <w:b/>
                      <w:lang w:eastAsia="zh-CN"/>
                    </w:rPr>
                    <w:t>Maintenance</w:t>
                  </w:r>
                  <w:r>
                    <w:rPr>
                      <w:rFonts w:hint="eastAsia"/>
                      <w:b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 w:rsidR="00BC0D7E">
        <w:rPr>
          <w:noProof/>
          <w:sz w:val="22"/>
          <w:szCs w:val="22"/>
          <w:lang w:eastAsia="zh-CN"/>
        </w:rPr>
        <w:pict>
          <v:shape id="_x0000_s2144" type="#_x0000_t202" style="position:absolute;margin-left:0;margin-top:158.05pt;width:167.25pt;height:14.75pt;z-index:251665920" fillcolor="silver">
            <v:textbox style="mso-next-textbox:#_x0000_s2144" inset=",0,,0">
              <w:txbxContent>
                <w:p w:rsidR="002F1210" w:rsidRPr="002F7779" w:rsidRDefault="002F1210" w:rsidP="004A16C8">
                  <w:pPr>
                    <w:rPr>
                      <w:rFonts w:hint="eastAsia"/>
                      <w:b/>
                      <w:lang w:val="en-CA" w:eastAsia="zh-CN"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7</w:t>
                  </w:r>
                  <w:r w:rsidRPr="003219F9">
                    <w:rPr>
                      <w:b/>
                    </w:rPr>
                    <w:t xml:space="preserve">.  </w:t>
                  </w:r>
                  <w:r w:rsidR="00BC0D7E">
                    <w:rPr>
                      <w:b/>
                      <w:lang w:eastAsia="zh-CN"/>
                    </w:rPr>
                    <w:t>Dimensions</w:t>
                  </w:r>
                  <w:r w:rsidR="00BC0D7E">
                    <w:rPr>
                      <w:rFonts w:hint="eastAsia"/>
                      <w:b/>
                      <w:lang w:eastAsia="zh-CN"/>
                    </w:rPr>
                    <w:t xml:space="preserve"> (mm)</w:t>
                  </w:r>
                </w:p>
              </w:txbxContent>
            </v:textbox>
          </v:shape>
        </w:pict>
      </w:r>
      <w:r w:rsidR="00BC0D7E">
        <w:rPr>
          <w:noProof/>
          <w:sz w:val="22"/>
          <w:szCs w:val="22"/>
          <w:lang w:eastAsia="zh-CN"/>
        </w:rPr>
        <w:pict>
          <v:shape id="_x0000_s2101" type="#_x0000_t202" style="position:absolute;margin-left:0;margin-top:14.05pt;width:165.85pt;height:153pt;z-index:251652608" filled="f" stroked="f">
            <v:textbox style="mso-next-textbox:#_x0000_s2101" inset=".5mm,.3mm,.5mm,.3mm">
              <w:txbxContent>
                <w:p w:rsidR="00AE14E4" w:rsidRPr="00AE14E4" w:rsidRDefault="00AE14E4" w:rsidP="0099020E">
                  <w:pPr>
                    <w:jc w:val="both"/>
                    <w:rPr>
                      <w:rFonts w:hint="eastAsia"/>
                      <w:sz w:val="22"/>
                      <w:szCs w:val="22"/>
                    </w:rPr>
                  </w:pPr>
                  <w:r w:rsidRPr="00800BF9">
                    <w:rPr>
                      <w:rFonts w:hint="eastAsia"/>
                      <w:b/>
                      <w:sz w:val="22"/>
                      <w:szCs w:val="22"/>
                    </w:rPr>
                    <w:t xml:space="preserve">Negative Pressure </w:t>
                  </w:r>
                  <w:r w:rsidRPr="00800BF9">
                    <w:rPr>
                      <w:b/>
                      <w:sz w:val="22"/>
                      <w:szCs w:val="22"/>
                    </w:rPr>
                    <w:t>Measurement</w:t>
                  </w:r>
                  <w:r w:rsidRPr="00800BF9">
                    <w:rPr>
                      <w:rFonts w:hint="eastAsia"/>
                      <w:b/>
                      <w:sz w:val="22"/>
                      <w:szCs w:val="22"/>
                    </w:rPr>
                    <w:t>: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Connect the pressure tubing to</w:t>
                  </w:r>
                  <w:r w:rsidR="00BC0D7E">
                    <w:rPr>
                      <w:rFonts w:hint="eastAsia"/>
                      <w:sz w:val="22"/>
                      <w:szCs w:val="22"/>
                    </w:rPr>
                    <w:t xml:space="preserve"> the port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marked </w:t>
                  </w:r>
                  <w:r w:rsidRPr="00AE14E4">
                    <w:rPr>
                      <w:sz w:val="22"/>
                      <w:szCs w:val="22"/>
                    </w:rPr>
                    <w:t>“</w:t>
                  </w:r>
                  <w:r w:rsidR="00BC0D7E">
                    <w:rPr>
                      <w:rFonts w:hint="eastAsia"/>
                      <w:sz w:val="22"/>
                      <w:szCs w:val="22"/>
                      <w:lang w:eastAsia="zh-CN"/>
                    </w:rPr>
                    <w:t>LO</w:t>
                  </w:r>
                  <w:r w:rsidR="00800BF9" w:rsidRPr="00AE14E4">
                    <w:rPr>
                      <w:sz w:val="22"/>
                      <w:szCs w:val="22"/>
                    </w:rPr>
                    <w:t>” on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the gage. Vent the ports marked</w:t>
                  </w:r>
                  <w:r w:rsidRPr="00AE14E4">
                    <w:rPr>
                      <w:sz w:val="22"/>
                      <w:szCs w:val="22"/>
                    </w:rPr>
                    <w:t xml:space="preserve"> “</w:t>
                  </w:r>
                  <w:r w:rsidR="00BC0D7E">
                    <w:rPr>
                      <w:rFonts w:hint="eastAsia"/>
                      <w:sz w:val="22"/>
                      <w:szCs w:val="22"/>
                      <w:lang w:eastAsia="zh-CN"/>
                    </w:rPr>
                    <w:t>HI</w:t>
                  </w:r>
                  <w:r w:rsidRPr="00AE14E4">
                    <w:rPr>
                      <w:sz w:val="22"/>
                      <w:szCs w:val="22"/>
                    </w:rPr>
                    <w:t>”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to atmosphere.</w:t>
                  </w:r>
                </w:p>
                <w:p w:rsidR="00AE14E4" w:rsidRDefault="00AE14E4" w:rsidP="0037348C">
                  <w:pPr>
                    <w:jc w:val="both"/>
                    <w:rPr>
                      <w:rFonts w:hint="eastAsia"/>
                    </w:rPr>
                  </w:pPr>
                  <w:r w:rsidRPr="0037348C">
                    <w:rPr>
                      <w:rFonts w:hint="eastAsia"/>
                      <w:b/>
                      <w:sz w:val="21"/>
                      <w:szCs w:val="21"/>
                    </w:rPr>
                    <w:t>Differential</w:t>
                  </w:r>
                  <w:r w:rsidR="0037348C" w:rsidRPr="0037348C"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7348C">
                    <w:rPr>
                      <w:rFonts w:hint="eastAsia"/>
                      <w:b/>
                      <w:sz w:val="21"/>
                      <w:szCs w:val="21"/>
                    </w:rPr>
                    <w:t>Pressure Measurement:</w:t>
                  </w:r>
                  <w:r w:rsidRPr="00800BF9">
                    <w:rPr>
                      <w:rFonts w:hint="eastAsia"/>
                      <w:b/>
                      <w:sz w:val="22"/>
                      <w:szCs w:val="22"/>
                    </w:rPr>
                    <w:t xml:space="preserve"> 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Connect the higher pressure tubing to the </w:t>
                  </w:r>
                  <w:r w:rsidR="00BC0D7E">
                    <w:rPr>
                      <w:rFonts w:hint="eastAsia"/>
                      <w:sz w:val="22"/>
                      <w:szCs w:val="22"/>
                    </w:rPr>
                    <w:t>port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marked </w:t>
                  </w:r>
                  <w:r w:rsidRPr="00AE14E4">
                    <w:rPr>
                      <w:sz w:val="22"/>
                      <w:szCs w:val="22"/>
                    </w:rPr>
                    <w:t>“</w:t>
                  </w:r>
                  <w:r w:rsidR="00BC0D7E">
                    <w:rPr>
                      <w:rFonts w:hint="eastAsia"/>
                      <w:sz w:val="22"/>
                      <w:szCs w:val="22"/>
                      <w:lang w:eastAsia="zh-CN"/>
                    </w:rPr>
                    <w:t>HI</w:t>
                  </w:r>
                  <w:r w:rsidRPr="00AE14E4">
                    <w:rPr>
                      <w:sz w:val="22"/>
                      <w:szCs w:val="22"/>
                    </w:rPr>
                    <w:t>”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on the g</w:t>
                  </w:r>
                  <w:r w:rsidR="006F6965">
                    <w:rPr>
                      <w:rFonts w:hint="eastAsia"/>
                      <w:sz w:val="22"/>
                      <w:szCs w:val="22"/>
                    </w:rPr>
                    <w:t>age</w:t>
                  </w:r>
                  <w:r w:rsidR="00BC0D7E" w:rsidRPr="00AE14E4">
                    <w:rPr>
                      <w:rFonts w:hint="eastAsia"/>
                      <w:sz w:val="22"/>
                      <w:szCs w:val="22"/>
                    </w:rPr>
                    <w:t>.</w:t>
                  </w:r>
                </w:p>
                <w:p w:rsidR="00AE14E4" w:rsidRDefault="00BC0D7E">
                  <w:pPr>
                    <w:rPr>
                      <w:rFonts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onnect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the lower pressure tubing to</w:t>
                  </w:r>
                </w:p>
                <w:p w:rsidR="00BC0D7E" w:rsidRPr="00BC0D7E" w:rsidRDefault="00BC0D7E">
                  <w:pPr>
                    <w:rPr>
                      <w:lang w:eastAsia="zh-CN"/>
                    </w:rPr>
                  </w:pP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hint="eastAsia"/>
                      <w:sz w:val="22"/>
                      <w:szCs w:val="22"/>
                    </w:rPr>
                    <w:t>port</w:t>
                  </w:r>
                  <w:r w:rsidRPr="00AE14E4">
                    <w:rPr>
                      <w:rFonts w:hint="eastAsia"/>
                      <w:sz w:val="22"/>
                      <w:szCs w:val="22"/>
                    </w:rPr>
                    <w:t xml:space="preserve"> marked </w:t>
                  </w:r>
                  <w:r w:rsidRPr="00AE14E4">
                    <w:rPr>
                      <w:sz w:val="22"/>
                      <w:szCs w:val="22"/>
                    </w:rPr>
                    <w:t>“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>LO</w:t>
                  </w:r>
                  <w:r w:rsidRPr="00AE14E4">
                    <w:rPr>
                      <w:sz w:val="22"/>
                      <w:szCs w:val="22"/>
                    </w:rPr>
                    <w:t>”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on the gage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>.</w:t>
                  </w:r>
                </w:p>
              </w:txbxContent>
            </v:textbox>
          </v:shape>
        </w:pict>
      </w:r>
    </w:p>
    <w:sectPr w:rsidR="00AB5781" w:rsidRPr="00F96203" w:rsidSect="00A46F64">
      <w:type w:val="continuous"/>
      <w:pgSz w:w="7920" w:h="12240" w:code="6"/>
      <w:pgMar w:top="1152" w:right="432" w:bottom="1152" w:left="432" w:header="432" w:footer="455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0A1" w:rsidRDefault="007510A1">
      <w:r>
        <w:separator/>
      </w:r>
    </w:p>
  </w:endnote>
  <w:endnote w:type="continuationSeparator" w:id="1">
    <w:p w:rsidR="007510A1" w:rsidRDefault="0075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64" w:rsidRDefault="00A46F64">
    <w:pPr>
      <w:pStyle w:val="a4"/>
      <w:rPr>
        <w:rFonts w:hint="eastAsia"/>
        <w:sz w:val="20"/>
        <w:szCs w:val="20"/>
        <w:lang w:eastAsia="zh-CN"/>
      </w:rPr>
    </w:pPr>
    <w:r>
      <w:rPr>
        <w:rFonts w:hint="eastAsia"/>
        <w:sz w:val="20"/>
        <w:szCs w:val="20"/>
        <w:lang w:eastAsia="zh-CN"/>
      </w:rPr>
      <w:t>BESTACE</w:t>
    </w:r>
    <w:r w:rsidR="000E5AA0">
      <w:rPr>
        <w:rFonts w:hint="eastAsia"/>
        <w:sz w:val="20"/>
        <w:szCs w:val="20"/>
        <w:lang w:eastAsia="zh-CN"/>
      </w:rPr>
      <w:t xml:space="preserve"> </w:t>
    </w:r>
    <w:r>
      <w:rPr>
        <w:rFonts w:hint="eastAsia"/>
        <w:sz w:val="20"/>
        <w:szCs w:val="20"/>
        <w:lang w:eastAsia="zh-CN"/>
      </w:rPr>
      <w:t>INC.</w:t>
    </w:r>
  </w:p>
  <w:p w:rsidR="000F3CCA" w:rsidRPr="00BB4CED" w:rsidRDefault="00BE5114">
    <w:pPr>
      <w:pStyle w:val="a4"/>
      <w:rPr>
        <w:sz w:val="20"/>
        <w:szCs w:val="20"/>
      </w:rPr>
    </w:pPr>
    <w:r w:rsidRPr="00BE5114">
      <w:rPr>
        <w:sz w:val="20"/>
        <w:szCs w:val="20"/>
        <w:lang w:eastAsia="zh-CN"/>
      </w:rPr>
      <w:t>www.</w:t>
    </w:r>
    <w:r w:rsidR="00990545">
      <w:rPr>
        <w:rFonts w:hint="eastAsia"/>
        <w:sz w:val="20"/>
        <w:szCs w:val="20"/>
        <w:lang w:eastAsia="zh-CN"/>
      </w:rPr>
      <w:t>bestace-inc</w:t>
    </w:r>
    <w:r w:rsidRPr="00BE5114">
      <w:rPr>
        <w:rFonts w:hint="eastAsia"/>
        <w:sz w:val="20"/>
        <w:szCs w:val="20"/>
        <w:lang w:eastAsia="zh-CN"/>
      </w:rPr>
      <w:t>.com</w:t>
    </w:r>
    <w:r w:rsidR="00BB4CED">
      <w:rPr>
        <w:sz w:val="20"/>
        <w:szCs w:val="20"/>
      </w:rPr>
      <w:t xml:space="preserve"> </w:t>
    </w:r>
    <w:r>
      <w:rPr>
        <w:rFonts w:hint="eastAsia"/>
        <w:sz w:val="20"/>
        <w:szCs w:val="20"/>
        <w:lang w:eastAsia="zh-CN"/>
      </w:rPr>
      <w:t xml:space="preserve">               </w:t>
    </w:r>
    <w:r w:rsidR="00BB4CED">
      <w:rPr>
        <w:sz w:val="20"/>
        <w:szCs w:val="20"/>
      </w:rPr>
      <w:t xml:space="preserve"> </w:t>
    </w:r>
    <w:r w:rsidR="00BB4CED" w:rsidRPr="00BB4CED">
      <w:rPr>
        <w:sz w:val="20"/>
        <w:szCs w:val="20"/>
      </w:rPr>
      <w:t xml:space="preserve"> </w:t>
    </w:r>
    <w:r w:rsidR="00105FFC">
      <w:rPr>
        <w:sz w:val="20"/>
        <w:szCs w:val="20"/>
      </w:rPr>
      <w:t xml:space="preserve">       </w:t>
    </w:r>
    <w:r w:rsidR="00105FFC">
      <w:rPr>
        <w:rFonts w:hint="eastAsia"/>
        <w:sz w:val="20"/>
        <w:szCs w:val="20"/>
        <w:lang w:eastAsia="zh-CN"/>
      </w:rPr>
      <w:t xml:space="preserve"> </w:t>
    </w:r>
    <w:r>
      <w:rPr>
        <w:rFonts w:hint="eastAsia"/>
        <w:sz w:val="20"/>
        <w:szCs w:val="20"/>
        <w:lang w:eastAsia="zh-CN"/>
      </w:rPr>
      <w:t xml:space="preserve">  </w:t>
    </w:r>
    <w:r w:rsidR="00BB4CED" w:rsidRPr="00BB4CED">
      <w:rPr>
        <w:sz w:val="20"/>
        <w:szCs w:val="20"/>
      </w:rPr>
      <w:t xml:space="preserve">   </w:t>
    </w:r>
    <w:r w:rsidR="00BB4CED" w:rsidRPr="00BB4CED">
      <w:rPr>
        <w:rStyle w:val="a6"/>
        <w:sz w:val="20"/>
        <w:szCs w:val="20"/>
      </w:rPr>
      <w:fldChar w:fldCharType="begin"/>
    </w:r>
    <w:r w:rsidR="00BB4CED" w:rsidRPr="00BB4CED">
      <w:rPr>
        <w:rStyle w:val="a6"/>
        <w:sz w:val="20"/>
        <w:szCs w:val="20"/>
      </w:rPr>
      <w:instrText xml:space="preserve"> PAGE </w:instrText>
    </w:r>
    <w:r w:rsidR="00BB4CED" w:rsidRPr="00BB4CED">
      <w:rPr>
        <w:rStyle w:val="a6"/>
        <w:sz w:val="20"/>
        <w:szCs w:val="20"/>
      </w:rPr>
      <w:fldChar w:fldCharType="separate"/>
    </w:r>
    <w:r w:rsidR="00C62222">
      <w:rPr>
        <w:rStyle w:val="a6"/>
        <w:noProof/>
        <w:sz w:val="20"/>
        <w:szCs w:val="20"/>
      </w:rPr>
      <w:t>- 2 -</w:t>
    </w:r>
    <w:r w:rsidR="00BB4CED" w:rsidRPr="00BB4CED">
      <w:rPr>
        <w:rStyle w:val="a6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0A1" w:rsidRDefault="007510A1">
      <w:r>
        <w:separator/>
      </w:r>
    </w:p>
  </w:footnote>
  <w:footnote w:type="continuationSeparator" w:id="1">
    <w:p w:rsidR="007510A1" w:rsidRDefault="00751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90E" w:rsidRDefault="005F16D4">
    <w:pPr>
      <w:pStyle w:val="a3"/>
      <w:rPr>
        <w:rFonts w:hint="eastAsia"/>
        <w:lang w:eastAsia="zh-CN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02pt;margin-top:13.4pt;width:179.85pt;height:31.65pt;z-index:251657728" stroked="f">
          <v:fill opacity="0"/>
          <v:textbox style="mso-next-textbox:#_x0000_s1037" inset=".5mm,0,.5mm,0">
            <w:txbxContent>
              <w:p w:rsidR="00EA1668" w:rsidRDefault="005F16D4" w:rsidP="00EA1668">
                <w:pPr>
                  <w:pStyle w:val="a3"/>
                  <w:jc w:val="center"/>
                  <w:rPr>
                    <w:rFonts w:hint="eastAsia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Series P</w:t>
                </w:r>
                <w:r w:rsidR="00EA1668">
                  <w:rPr>
                    <w:rFonts w:hint="eastAsia"/>
                    <w:lang w:eastAsia="zh-CN"/>
                  </w:rPr>
                  <w:t>700</w:t>
                </w:r>
              </w:p>
              <w:p w:rsidR="005F16D4" w:rsidRPr="00D51ECF" w:rsidRDefault="005F16D4" w:rsidP="005F16D4">
                <w:pPr>
                  <w:pStyle w:val="a3"/>
                  <w:rPr>
                    <w:lang w:eastAsia="zh-CN"/>
                  </w:rPr>
                </w:pPr>
                <w:r>
                  <w:rPr>
                    <w:lang w:val="en-CA"/>
                  </w:rPr>
                  <w:t>Installation and Oper</w:t>
                </w:r>
                <w:r w:rsidRPr="007A1506">
                  <w:rPr>
                    <w:lang w:val="en-CA"/>
                  </w:rPr>
                  <w:t>ation</w:t>
                </w:r>
                <w:r>
                  <w:rPr>
                    <w:rFonts w:hint="eastAsia"/>
                    <w:lang w:val="en-CA" w:eastAsia="zh-CN"/>
                  </w:rPr>
                  <w:t xml:space="preserve"> </w:t>
                </w:r>
                <w:r w:rsidRPr="007A1506">
                  <w:rPr>
                    <w:sz w:val="21"/>
                    <w:szCs w:val="21"/>
                    <w:lang w:val="en-CA"/>
                  </w:rPr>
                  <w:t>Manual</w:t>
                </w:r>
              </w:p>
            </w:txbxContent>
          </v:textbox>
        </v:shape>
      </w:pict>
    </w:r>
    <w:r w:rsidR="00C62222">
      <w:rPr>
        <w:noProof/>
        <w:lang w:eastAsia="zh-CN"/>
      </w:rPr>
      <w:drawing>
        <wp:inline distT="0" distB="0" distL="0" distR="0">
          <wp:extent cx="981075" cy="34290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6D4" w:rsidRDefault="005F16D4">
    <w:pPr>
      <w:pStyle w:val="a3"/>
      <w:rPr>
        <w:rFonts w:hint="eastAsia"/>
        <w:lang w:eastAsia="zh-CN"/>
      </w:rPr>
    </w:pPr>
  </w:p>
  <w:p w:rsidR="005F16D4" w:rsidRDefault="005F16D4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75BF"/>
    <w:multiLevelType w:val="hybridMultilevel"/>
    <w:tmpl w:val="E1865E6C"/>
    <w:lvl w:ilvl="0" w:tplc="CF5482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D5C50B5"/>
    <w:multiLevelType w:val="hybridMultilevel"/>
    <w:tmpl w:val="218A35E4"/>
    <w:lvl w:ilvl="0" w:tplc="7038B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290E"/>
    <w:rsid w:val="000201A0"/>
    <w:rsid w:val="000243B2"/>
    <w:rsid w:val="00034264"/>
    <w:rsid w:val="00035745"/>
    <w:rsid w:val="000505ED"/>
    <w:rsid w:val="00051BF0"/>
    <w:rsid w:val="00053632"/>
    <w:rsid w:val="00053D0C"/>
    <w:rsid w:val="00061625"/>
    <w:rsid w:val="00063B3D"/>
    <w:rsid w:val="00063CF6"/>
    <w:rsid w:val="00067B31"/>
    <w:rsid w:val="0007039C"/>
    <w:rsid w:val="00071F77"/>
    <w:rsid w:val="000733BE"/>
    <w:rsid w:val="00081E3F"/>
    <w:rsid w:val="00082A51"/>
    <w:rsid w:val="00085107"/>
    <w:rsid w:val="00097C31"/>
    <w:rsid w:val="000A3390"/>
    <w:rsid w:val="000B1662"/>
    <w:rsid w:val="000B4A66"/>
    <w:rsid w:val="000C0612"/>
    <w:rsid w:val="000C4295"/>
    <w:rsid w:val="000C4A96"/>
    <w:rsid w:val="000D5DE5"/>
    <w:rsid w:val="000E0098"/>
    <w:rsid w:val="000E3BE5"/>
    <w:rsid w:val="000E3EC0"/>
    <w:rsid w:val="000E5AA0"/>
    <w:rsid w:val="000E735C"/>
    <w:rsid w:val="000F3868"/>
    <w:rsid w:val="000F3CCA"/>
    <w:rsid w:val="00105FFC"/>
    <w:rsid w:val="001101E0"/>
    <w:rsid w:val="00110A5E"/>
    <w:rsid w:val="001161E0"/>
    <w:rsid w:val="00116BAE"/>
    <w:rsid w:val="00117AD6"/>
    <w:rsid w:val="001235CF"/>
    <w:rsid w:val="001253E8"/>
    <w:rsid w:val="001314C6"/>
    <w:rsid w:val="001336F7"/>
    <w:rsid w:val="00135D9A"/>
    <w:rsid w:val="001371B2"/>
    <w:rsid w:val="00144C27"/>
    <w:rsid w:val="00147076"/>
    <w:rsid w:val="001507FB"/>
    <w:rsid w:val="00152FB0"/>
    <w:rsid w:val="001530E5"/>
    <w:rsid w:val="00154AEA"/>
    <w:rsid w:val="00157660"/>
    <w:rsid w:val="00167EF8"/>
    <w:rsid w:val="00171EF6"/>
    <w:rsid w:val="00174265"/>
    <w:rsid w:val="00186D2A"/>
    <w:rsid w:val="00192BFA"/>
    <w:rsid w:val="001978AF"/>
    <w:rsid w:val="001A267F"/>
    <w:rsid w:val="001B059C"/>
    <w:rsid w:val="001B2E5A"/>
    <w:rsid w:val="001B37AE"/>
    <w:rsid w:val="001C1DF3"/>
    <w:rsid w:val="001C3898"/>
    <w:rsid w:val="001C4086"/>
    <w:rsid w:val="001D3D3C"/>
    <w:rsid w:val="001D69D4"/>
    <w:rsid w:val="001E1606"/>
    <w:rsid w:val="001F15AD"/>
    <w:rsid w:val="001F1686"/>
    <w:rsid w:val="001F2474"/>
    <w:rsid w:val="001F2C8E"/>
    <w:rsid w:val="001F6BEF"/>
    <w:rsid w:val="002065B8"/>
    <w:rsid w:val="00213502"/>
    <w:rsid w:val="00217865"/>
    <w:rsid w:val="002200E1"/>
    <w:rsid w:val="00223B88"/>
    <w:rsid w:val="0022609B"/>
    <w:rsid w:val="0023118F"/>
    <w:rsid w:val="00231A8E"/>
    <w:rsid w:val="00234679"/>
    <w:rsid w:val="00241045"/>
    <w:rsid w:val="002441A5"/>
    <w:rsid w:val="002443FF"/>
    <w:rsid w:val="0024496A"/>
    <w:rsid w:val="00247A1E"/>
    <w:rsid w:val="00260238"/>
    <w:rsid w:val="00260ECD"/>
    <w:rsid w:val="00272613"/>
    <w:rsid w:val="00272BFF"/>
    <w:rsid w:val="00273507"/>
    <w:rsid w:val="00286634"/>
    <w:rsid w:val="00292108"/>
    <w:rsid w:val="002A1D20"/>
    <w:rsid w:val="002A45A5"/>
    <w:rsid w:val="002A615B"/>
    <w:rsid w:val="002B14D1"/>
    <w:rsid w:val="002B1B38"/>
    <w:rsid w:val="002B33B1"/>
    <w:rsid w:val="002B4341"/>
    <w:rsid w:val="002B78CA"/>
    <w:rsid w:val="002C724E"/>
    <w:rsid w:val="002D0D5F"/>
    <w:rsid w:val="002D1C0D"/>
    <w:rsid w:val="002D4F04"/>
    <w:rsid w:val="002D6B50"/>
    <w:rsid w:val="002E0A13"/>
    <w:rsid w:val="002E5C33"/>
    <w:rsid w:val="002F0314"/>
    <w:rsid w:val="002F1210"/>
    <w:rsid w:val="002F477C"/>
    <w:rsid w:val="002F6466"/>
    <w:rsid w:val="002F6643"/>
    <w:rsid w:val="002F69E8"/>
    <w:rsid w:val="002F7779"/>
    <w:rsid w:val="002F7B70"/>
    <w:rsid w:val="00311933"/>
    <w:rsid w:val="003120D1"/>
    <w:rsid w:val="003152F1"/>
    <w:rsid w:val="00317866"/>
    <w:rsid w:val="003219F9"/>
    <w:rsid w:val="003231F5"/>
    <w:rsid w:val="00326489"/>
    <w:rsid w:val="00333254"/>
    <w:rsid w:val="0033491A"/>
    <w:rsid w:val="00334C76"/>
    <w:rsid w:val="00334FFD"/>
    <w:rsid w:val="00340644"/>
    <w:rsid w:val="003449D5"/>
    <w:rsid w:val="00350AE9"/>
    <w:rsid w:val="0035555E"/>
    <w:rsid w:val="00357A79"/>
    <w:rsid w:val="00365A71"/>
    <w:rsid w:val="0037348C"/>
    <w:rsid w:val="00376457"/>
    <w:rsid w:val="003837BE"/>
    <w:rsid w:val="00390D8C"/>
    <w:rsid w:val="0039158C"/>
    <w:rsid w:val="003921FE"/>
    <w:rsid w:val="00395996"/>
    <w:rsid w:val="003A6BDC"/>
    <w:rsid w:val="003B5FA1"/>
    <w:rsid w:val="003C0A31"/>
    <w:rsid w:val="003D5F2A"/>
    <w:rsid w:val="003E0F21"/>
    <w:rsid w:val="003E4FAD"/>
    <w:rsid w:val="003F2B47"/>
    <w:rsid w:val="003F4380"/>
    <w:rsid w:val="003F54D7"/>
    <w:rsid w:val="003F61D4"/>
    <w:rsid w:val="003F756C"/>
    <w:rsid w:val="003F7573"/>
    <w:rsid w:val="004023C0"/>
    <w:rsid w:val="004038F9"/>
    <w:rsid w:val="00405065"/>
    <w:rsid w:val="00406441"/>
    <w:rsid w:val="0041772A"/>
    <w:rsid w:val="00417D7D"/>
    <w:rsid w:val="004226D0"/>
    <w:rsid w:val="00422E50"/>
    <w:rsid w:val="00434062"/>
    <w:rsid w:val="00436867"/>
    <w:rsid w:val="00444581"/>
    <w:rsid w:val="004509B1"/>
    <w:rsid w:val="0045371C"/>
    <w:rsid w:val="00461E32"/>
    <w:rsid w:val="00463262"/>
    <w:rsid w:val="00463A2C"/>
    <w:rsid w:val="004661F4"/>
    <w:rsid w:val="0046730C"/>
    <w:rsid w:val="00467D67"/>
    <w:rsid w:val="00470143"/>
    <w:rsid w:val="00475B2C"/>
    <w:rsid w:val="0047601F"/>
    <w:rsid w:val="0048078F"/>
    <w:rsid w:val="00491B44"/>
    <w:rsid w:val="00493C7F"/>
    <w:rsid w:val="00494072"/>
    <w:rsid w:val="00494553"/>
    <w:rsid w:val="0049576D"/>
    <w:rsid w:val="004A16C8"/>
    <w:rsid w:val="004A2E4D"/>
    <w:rsid w:val="004A5379"/>
    <w:rsid w:val="004C0D24"/>
    <w:rsid w:val="004C578F"/>
    <w:rsid w:val="004C789E"/>
    <w:rsid w:val="004D1F78"/>
    <w:rsid w:val="004D2643"/>
    <w:rsid w:val="004D2E78"/>
    <w:rsid w:val="004E2DA4"/>
    <w:rsid w:val="004E4C4C"/>
    <w:rsid w:val="004F48D2"/>
    <w:rsid w:val="004F5F91"/>
    <w:rsid w:val="00501072"/>
    <w:rsid w:val="00501530"/>
    <w:rsid w:val="005043D0"/>
    <w:rsid w:val="005077C7"/>
    <w:rsid w:val="0051150F"/>
    <w:rsid w:val="005136D2"/>
    <w:rsid w:val="0051568C"/>
    <w:rsid w:val="0053230D"/>
    <w:rsid w:val="005326FD"/>
    <w:rsid w:val="00541910"/>
    <w:rsid w:val="005422DD"/>
    <w:rsid w:val="005438E1"/>
    <w:rsid w:val="0054504C"/>
    <w:rsid w:val="00547539"/>
    <w:rsid w:val="005479F8"/>
    <w:rsid w:val="00551813"/>
    <w:rsid w:val="005519C5"/>
    <w:rsid w:val="005668F9"/>
    <w:rsid w:val="0057159C"/>
    <w:rsid w:val="00574DCE"/>
    <w:rsid w:val="005753D5"/>
    <w:rsid w:val="00577847"/>
    <w:rsid w:val="0057797F"/>
    <w:rsid w:val="00587761"/>
    <w:rsid w:val="0059056B"/>
    <w:rsid w:val="00590DDD"/>
    <w:rsid w:val="00594258"/>
    <w:rsid w:val="00596B0D"/>
    <w:rsid w:val="00596DDA"/>
    <w:rsid w:val="00597DB0"/>
    <w:rsid w:val="005B416B"/>
    <w:rsid w:val="005C0966"/>
    <w:rsid w:val="005C0A4E"/>
    <w:rsid w:val="005C1F4C"/>
    <w:rsid w:val="005F0171"/>
    <w:rsid w:val="005F0FCE"/>
    <w:rsid w:val="005F16D4"/>
    <w:rsid w:val="006044F0"/>
    <w:rsid w:val="00606020"/>
    <w:rsid w:val="0060772E"/>
    <w:rsid w:val="0061364B"/>
    <w:rsid w:val="00627976"/>
    <w:rsid w:val="006336A5"/>
    <w:rsid w:val="00633F2D"/>
    <w:rsid w:val="00637493"/>
    <w:rsid w:val="00642120"/>
    <w:rsid w:val="00643759"/>
    <w:rsid w:val="00646A75"/>
    <w:rsid w:val="00651E61"/>
    <w:rsid w:val="00653D53"/>
    <w:rsid w:val="006549F8"/>
    <w:rsid w:val="00662E48"/>
    <w:rsid w:val="00666E73"/>
    <w:rsid w:val="00675F3E"/>
    <w:rsid w:val="006776C7"/>
    <w:rsid w:val="006939E7"/>
    <w:rsid w:val="00694E63"/>
    <w:rsid w:val="00697E17"/>
    <w:rsid w:val="006A3DEC"/>
    <w:rsid w:val="006C169B"/>
    <w:rsid w:val="006D611C"/>
    <w:rsid w:val="006D7EB6"/>
    <w:rsid w:val="006E090B"/>
    <w:rsid w:val="006E749C"/>
    <w:rsid w:val="006E7528"/>
    <w:rsid w:val="006F39A6"/>
    <w:rsid w:val="006F5CE4"/>
    <w:rsid w:val="006F6965"/>
    <w:rsid w:val="0070011A"/>
    <w:rsid w:val="007039B6"/>
    <w:rsid w:val="00707D70"/>
    <w:rsid w:val="007116EA"/>
    <w:rsid w:val="00714581"/>
    <w:rsid w:val="0072154B"/>
    <w:rsid w:val="00721C89"/>
    <w:rsid w:val="00721E50"/>
    <w:rsid w:val="00730019"/>
    <w:rsid w:val="00734ED4"/>
    <w:rsid w:val="00737B00"/>
    <w:rsid w:val="00747F81"/>
    <w:rsid w:val="007510A1"/>
    <w:rsid w:val="00753334"/>
    <w:rsid w:val="007561E8"/>
    <w:rsid w:val="00756D10"/>
    <w:rsid w:val="00756D9A"/>
    <w:rsid w:val="007573E3"/>
    <w:rsid w:val="00761031"/>
    <w:rsid w:val="00764A2E"/>
    <w:rsid w:val="00773CB8"/>
    <w:rsid w:val="00777DC4"/>
    <w:rsid w:val="007828D9"/>
    <w:rsid w:val="0078315C"/>
    <w:rsid w:val="0078391E"/>
    <w:rsid w:val="00796D71"/>
    <w:rsid w:val="007A0937"/>
    <w:rsid w:val="007A1506"/>
    <w:rsid w:val="007A2EBB"/>
    <w:rsid w:val="007A64A4"/>
    <w:rsid w:val="007B70C0"/>
    <w:rsid w:val="007C3887"/>
    <w:rsid w:val="007C496E"/>
    <w:rsid w:val="007C531E"/>
    <w:rsid w:val="007C553E"/>
    <w:rsid w:val="007D0A04"/>
    <w:rsid w:val="007D0F41"/>
    <w:rsid w:val="007E04D6"/>
    <w:rsid w:val="007E5616"/>
    <w:rsid w:val="007E6065"/>
    <w:rsid w:val="007F038A"/>
    <w:rsid w:val="007F40C1"/>
    <w:rsid w:val="00800BF9"/>
    <w:rsid w:val="008035D4"/>
    <w:rsid w:val="00810AFB"/>
    <w:rsid w:val="0081366A"/>
    <w:rsid w:val="00813F7F"/>
    <w:rsid w:val="0082082D"/>
    <w:rsid w:val="008254AD"/>
    <w:rsid w:val="00830BB5"/>
    <w:rsid w:val="008319F9"/>
    <w:rsid w:val="008350F2"/>
    <w:rsid w:val="008361BB"/>
    <w:rsid w:val="00836F0C"/>
    <w:rsid w:val="00842C6D"/>
    <w:rsid w:val="00843043"/>
    <w:rsid w:val="00843716"/>
    <w:rsid w:val="00843DFD"/>
    <w:rsid w:val="0084465F"/>
    <w:rsid w:val="00850D46"/>
    <w:rsid w:val="00851A2A"/>
    <w:rsid w:val="008527E4"/>
    <w:rsid w:val="00853651"/>
    <w:rsid w:val="008579B1"/>
    <w:rsid w:val="00857E90"/>
    <w:rsid w:val="00861334"/>
    <w:rsid w:val="00863424"/>
    <w:rsid w:val="008635B3"/>
    <w:rsid w:val="00870ACC"/>
    <w:rsid w:val="008748EA"/>
    <w:rsid w:val="00880C14"/>
    <w:rsid w:val="008837E1"/>
    <w:rsid w:val="00885009"/>
    <w:rsid w:val="00885532"/>
    <w:rsid w:val="00886790"/>
    <w:rsid w:val="00887D92"/>
    <w:rsid w:val="008A1BEC"/>
    <w:rsid w:val="008A5FC9"/>
    <w:rsid w:val="008A77E4"/>
    <w:rsid w:val="008B6760"/>
    <w:rsid w:val="008C0D0E"/>
    <w:rsid w:val="008D73A4"/>
    <w:rsid w:val="008E08A3"/>
    <w:rsid w:val="008E5DD8"/>
    <w:rsid w:val="008F09D1"/>
    <w:rsid w:val="008F1913"/>
    <w:rsid w:val="008F4F5A"/>
    <w:rsid w:val="008F6137"/>
    <w:rsid w:val="008F77C6"/>
    <w:rsid w:val="00900207"/>
    <w:rsid w:val="00901DF9"/>
    <w:rsid w:val="00910D8E"/>
    <w:rsid w:val="009167A9"/>
    <w:rsid w:val="00924116"/>
    <w:rsid w:val="0092576A"/>
    <w:rsid w:val="0092769A"/>
    <w:rsid w:val="00933FB2"/>
    <w:rsid w:val="0093445B"/>
    <w:rsid w:val="00934AE8"/>
    <w:rsid w:val="009430B8"/>
    <w:rsid w:val="00951632"/>
    <w:rsid w:val="009539E9"/>
    <w:rsid w:val="00956595"/>
    <w:rsid w:val="00961B20"/>
    <w:rsid w:val="00962758"/>
    <w:rsid w:val="0097340E"/>
    <w:rsid w:val="00973F68"/>
    <w:rsid w:val="00975A0F"/>
    <w:rsid w:val="00981855"/>
    <w:rsid w:val="00981C64"/>
    <w:rsid w:val="00987495"/>
    <w:rsid w:val="0099020E"/>
    <w:rsid w:val="00990545"/>
    <w:rsid w:val="00991A5F"/>
    <w:rsid w:val="00993D8C"/>
    <w:rsid w:val="00994C08"/>
    <w:rsid w:val="009A0598"/>
    <w:rsid w:val="009A7828"/>
    <w:rsid w:val="009B2616"/>
    <w:rsid w:val="009D2797"/>
    <w:rsid w:val="009D617B"/>
    <w:rsid w:val="009D6C3C"/>
    <w:rsid w:val="009E256C"/>
    <w:rsid w:val="009E6455"/>
    <w:rsid w:val="009F52D9"/>
    <w:rsid w:val="009F76C1"/>
    <w:rsid w:val="00A030D3"/>
    <w:rsid w:val="00A073B0"/>
    <w:rsid w:val="00A1248E"/>
    <w:rsid w:val="00A31AF6"/>
    <w:rsid w:val="00A33651"/>
    <w:rsid w:val="00A40405"/>
    <w:rsid w:val="00A42048"/>
    <w:rsid w:val="00A42BED"/>
    <w:rsid w:val="00A44C5A"/>
    <w:rsid w:val="00A45DC7"/>
    <w:rsid w:val="00A46F64"/>
    <w:rsid w:val="00A503D4"/>
    <w:rsid w:val="00A530CC"/>
    <w:rsid w:val="00A5331A"/>
    <w:rsid w:val="00A54FA1"/>
    <w:rsid w:val="00A61E11"/>
    <w:rsid w:val="00A705FF"/>
    <w:rsid w:val="00A71B15"/>
    <w:rsid w:val="00A74778"/>
    <w:rsid w:val="00A77B44"/>
    <w:rsid w:val="00A83D93"/>
    <w:rsid w:val="00A83F86"/>
    <w:rsid w:val="00A84DF0"/>
    <w:rsid w:val="00A872C4"/>
    <w:rsid w:val="00A9095C"/>
    <w:rsid w:val="00A924E8"/>
    <w:rsid w:val="00A94A9C"/>
    <w:rsid w:val="00A950C2"/>
    <w:rsid w:val="00AA13E9"/>
    <w:rsid w:val="00AA16EA"/>
    <w:rsid w:val="00AA2153"/>
    <w:rsid w:val="00AA2C86"/>
    <w:rsid w:val="00AA5180"/>
    <w:rsid w:val="00AA600A"/>
    <w:rsid w:val="00AB5781"/>
    <w:rsid w:val="00AB7838"/>
    <w:rsid w:val="00AC0C2F"/>
    <w:rsid w:val="00AC466B"/>
    <w:rsid w:val="00AD16A7"/>
    <w:rsid w:val="00AD4BFE"/>
    <w:rsid w:val="00AE14E4"/>
    <w:rsid w:val="00AF00EE"/>
    <w:rsid w:val="00B04AD3"/>
    <w:rsid w:val="00B0502B"/>
    <w:rsid w:val="00B06528"/>
    <w:rsid w:val="00B10820"/>
    <w:rsid w:val="00B12DCB"/>
    <w:rsid w:val="00B1455D"/>
    <w:rsid w:val="00B16C20"/>
    <w:rsid w:val="00B26377"/>
    <w:rsid w:val="00B30B11"/>
    <w:rsid w:val="00B30B23"/>
    <w:rsid w:val="00B311CA"/>
    <w:rsid w:val="00B36B45"/>
    <w:rsid w:val="00B377C0"/>
    <w:rsid w:val="00B458FB"/>
    <w:rsid w:val="00B47C53"/>
    <w:rsid w:val="00B500DC"/>
    <w:rsid w:val="00B60216"/>
    <w:rsid w:val="00B609EE"/>
    <w:rsid w:val="00B6198A"/>
    <w:rsid w:val="00B64838"/>
    <w:rsid w:val="00B71005"/>
    <w:rsid w:val="00B72389"/>
    <w:rsid w:val="00B82FD4"/>
    <w:rsid w:val="00B842A3"/>
    <w:rsid w:val="00B9139C"/>
    <w:rsid w:val="00B92B14"/>
    <w:rsid w:val="00B941BA"/>
    <w:rsid w:val="00B97B73"/>
    <w:rsid w:val="00BA0391"/>
    <w:rsid w:val="00BA4037"/>
    <w:rsid w:val="00BB4CED"/>
    <w:rsid w:val="00BC0D7E"/>
    <w:rsid w:val="00BC2B07"/>
    <w:rsid w:val="00BC42F4"/>
    <w:rsid w:val="00BC5349"/>
    <w:rsid w:val="00BC66F9"/>
    <w:rsid w:val="00BD0686"/>
    <w:rsid w:val="00BD4141"/>
    <w:rsid w:val="00BD51E8"/>
    <w:rsid w:val="00BE0149"/>
    <w:rsid w:val="00BE1E8C"/>
    <w:rsid w:val="00BE5114"/>
    <w:rsid w:val="00BE5DED"/>
    <w:rsid w:val="00BF13E5"/>
    <w:rsid w:val="00BF5AF5"/>
    <w:rsid w:val="00C0709D"/>
    <w:rsid w:val="00C10279"/>
    <w:rsid w:val="00C12598"/>
    <w:rsid w:val="00C22DD8"/>
    <w:rsid w:val="00C24837"/>
    <w:rsid w:val="00C25C1D"/>
    <w:rsid w:val="00C3341D"/>
    <w:rsid w:val="00C36578"/>
    <w:rsid w:val="00C40EBE"/>
    <w:rsid w:val="00C42A2E"/>
    <w:rsid w:val="00C4737A"/>
    <w:rsid w:val="00C531A6"/>
    <w:rsid w:val="00C57117"/>
    <w:rsid w:val="00C6009E"/>
    <w:rsid w:val="00C62222"/>
    <w:rsid w:val="00C625F0"/>
    <w:rsid w:val="00C65352"/>
    <w:rsid w:val="00C7414E"/>
    <w:rsid w:val="00C80C8E"/>
    <w:rsid w:val="00C9108C"/>
    <w:rsid w:val="00C9239F"/>
    <w:rsid w:val="00C944B2"/>
    <w:rsid w:val="00C974C1"/>
    <w:rsid w:val="00CA1FB8"/>
    <w:rsid w:val="00CA715D"/>
    <w:rsid w:val="00CB1319"/>
    <w:rsid w:val="00CB7181"/>
    <w:rsid w:val="00CC0303"/>
    <w:rsid w:val="00CC195C"/>
    <w:rsid w:val="00CC35CE"/>
    <w:rsid w:val="00CE258A"/>
    <w:rsid w:val="00CE576A"/>
    <w:rsid w:val="00CF0A99"/>
    <w:rsid w:val="00CF2DC2"/>
    <w:rsid w:val="00CF52F1"/>
    <w:rsid w:val="00CF7D82"/>
    <w:rsid w:val="00D0298C"/>
    <w:rsid w:val="00D07A27"/>
    <w:rsid w:val="00D10AA3"/>
    <w:rsid w:val="00D1546B"/>
    <w:rsid w:val="00D20B0E"/>
    <w:rsid w:val="00D30547"/>
    <w:rsid w:val="00D326B9"/>
    <w:rsid w:val="00D328A0"/>
    <w:rsid w:val="00D330D3"/>
    <w:rsid w:val="00D35CF1"/>
    <w:rsid w:val="00D40330"/>
    <w:rsid w:val="00D42BCD"/>
    <w:rsid w:val="00D44030"/>
    <w:rsid w:val="00D44F00"/>
    <w:rsid w:val="00D47BD1"/>
    <w:rsid w:val="00D5016F"/>
    <w:rsid w:val="00D52E5B"/>
    <w:rsid w:val="00D609C5"/>
    <w:rsid w:val="00D7229D"/>
    <w:rsid w:val="00D73B2A"/>
    <w:rsid w:val="00D74842"/>
    <w:rsid w:val="00D77BF5"/>
    <w:rsid w:val="00D77F8A"/>
    <w:rsid w:val="00D80AB1"/>
    <w:rsid w:val="00D82D78"/>
    <w:rsid w:val="00D82E2F"/>
    <w:rsid w:val="00D94744"/>
    <w:rsid w:val="00D949CA"/>
    <w:rsid w:val="00D95903"/>
    <w:rsid w:val="00DB0166"/>
    <w:rsid w:val="00DB098E"/>
    <w:rsid w:val="00DC2F6F"/>
    <w:rsid w:val="00DC4109"/>
    <w:rsid w:val="00DD1A4D"/>
    <w:rsid w:val="00DD3FD1"/>
    <w:rsid w:val="00DD5330"/>
    <w:rsid w:val="00DD6110"/>
    <w:rsid w:val="00DD778B"/>
    <w:rsid w:val="00DE7D49"/>
    <w:rsid w:val="00DF168A"/>
    <w:rsid w:val="00E0189C"/>
    <w:rsid w:val="00E0292E"/>
    <w:rsid w:val="00E0760D"/>
    <w:rsid w:val="00E10919"/>
    <w:rsid w:val="00E11737"/>
    <w:rsid w:val="00E11AC6"/>
    <w:rsid w:val="00E12419"/>
    <w:rsid w:val="00E13869"/>
    <w:rsid w:val="00E16AAB"/>
    <w:rsid w:val="00E17084"/>
    <w:rsid w:val="00E21AAE"/>
    <w:rsid w:val="00E310B7"/>
    <w:rsid w:val="00E34B7E"/>
    <w:rsid w:val="00E35D7E"/>
    <w:rsid w:val="00E37720"/>
    <w:rsid w:val="00E3796E"/>
    <w:rsid w:val="00E41021"/>
    <w:rsid w:val="00E417DF"/>
    <w:rsid w:val="00E41CEF"/>
    <w:rsid w:val="00E514F6"/>
    <w:rsid w:val="00E710CC"/>
    <w:rsid w:val="00E75D50"/>
    <w:rsid w:val="00E76ACA"/>
    <w:rsid w:val="00E9043F"/>
    <w:rsid w:val="00EA1668"/>
    <w:rsid w:val="00EB1BBC"/>
    <w:rsid w:val="00EB454F"/>
    <w:rsid w:val="00EB7478"/>
    <w:rsid w:val="00EC036D"/>
    <w:rsid w:val="00EC6744"/>
    <w:rsid w:val="00ED0F8C"/>
    <w:rsid w:val="00EE0B58"/>
    <w:rsid w:val="00EE0D6A"/>
    <w:rsid w:val="00EE5706"/>
    <w:rsid w:val="00EF2C42"/>
    <w:rsid w:val="00EF4187"/>
    <w:rsid w:val="00EF4A0F"/>
    <w:rsid w:val="00F03B9F"/>
    <w:rsid w:val="00F11E10"/>
    <w:rsid w:val="00F15F03"/>
    <w:rsid w:val="00F337D5"/>
    <w:rsid w:val="00F41BD5"/>
    <w:rsid w:val="00F445F0"/>
    <w:rsid w:val="00F4716A"/>
    <w:rsid w:val="00F521F5"/>
    <w:rsid w:val="00F52AF0"/>
    <w:rsid w:val="00F5358E"/>
    <w:rsid w:val="00F5411A"/>
    <w:rsid w:val="00F60593"/>
    <w:rsid w:val="00F673A8"/>
    <w:rsid w:val="00F67D1A"/>
    <w:rsid w:val="00F80BE2"/>
    <w:rsid w:val="00F84114"/>
    <w:rsid w:val="00F84763"/>
    <w:rsid w:val="00F863BE"/>
    <w:rsid w:val="00F8767D"/>
    <w:rsid w:val="00F90D59"/>
    <w:rsid w:val="00F91B0E"/>
    <w:rsid w:val="00F93BAD"/>
    <w:rsid w:val="00F9429C"/>
    <w:rsid w:val="00F95854"/>
    <w:rsid w:val="00F96203"/>
    <w:rsid w:val="00FA21C0"/>
    <w:rsid w:val="00FA5D70"/>
    <w:rsid w:val="00FB3B8D"/>
    <w:rsid w:val="00FB4032"/>
    <w:rsid w:val="00FB43B4"/>
    <w:rsid w:val="00FB47FE"/>
    <w:rsid w:val="00FC6D45"/>
    <w:rsid w:val="00FD1B11"/>
    <w:rsid w:val="00FD1CA0"/>
    <w:rsid w:val="00FD290E"/>
    <w:rsid w:val="00FE0847"/>
    <w:rsid w:val="00FE2231"/>
    <w:rsid w:val="00FE4F2B"/>
    <w:rsid w:val="00FF02C3"/>
    <w:rsid w:val="00FF5199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D29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D290E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BB4CED"/>
    <w:rPr>
      <w:color w:val="0000FF"/>
      <w:u w:val="single"/>
    </w:rPr>
  </w:style>
  <w:style w:type="character" w:styleId="a6">
    <w:name w:val="page number"/>
    <w:basedOn w:val="a0"/>
    <w:rsid w:val="00BB4CED"/>
  </w:style>
  <w:style w:type="paragraph" w:styleId="a7">
    <w:name w:val="Balloon Text"/>
    <w:basedOn w:val="a"/>
    <w:semiHidden/>
    <w:rsid w:val="003F7573"/>
    <w:rPr>
      <w:sz w:val="18"/>
      <w:szCs w:val="18"/>
    </w:rPr>
  </w:style>
  <w:style w:type="paragraph" w:styleId="a8">
    <w:name w:val="Body Text"/>
    <w:basedOn w:val="a"/>
    <w:rsid w:val="00365A71"/>
    <w:pPr>
      <w:widowControl w:val="0"/>
      <w:jc w:val="both"/>
    </w:pPr>
    <w:rPr>
      <w:rFonts w:eastAsia="Times New Roman"/>
      <w:kern w:val="2"/>
      <w:szCs w:val="21"/>
      <w:lang w:eastAsia="zh-CN"/>
    </w:rPr>
  </w:style>
  <w:style w:type="paragraph" w:customStyle="1" w:styleId="Default">
    <w:name w:val="Default"/>
    <w:rsid w:val="007039B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Company>Tony Kohl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Kohl</dc:creator>
  <cp:lastModifiedBy>PC</cp:lastModifiedBy>
  <cp:revision>2</cp:revision>
  <cp:lastPrinted>2006-12-12T03:40:00Z</cp:lastPrinted>
  <dcterms:created xsi:type="dcterms:W3CDTF">2020-05-28T07:03:00Z</dcterms:created>
  <dcterms:modified xsi:type="dcterms:W3CDTF">2020-05-28T07:03:00Z</dcterms:modified>
</cp:coreProperties>
</file>